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E777" w14:textId="77777777" w:rsidR="00882BB0" w:rsidRPr="004A065C" w:rsidRDefault="00882BB0" w:rsidP="00882BB0">
      <w:pPr>
        <w:tabs>
          <w:tab w:val="left" w:pos="2400"/>
          <w:tab w:val="center" w:pos="4513"/>
        </w:tabs>
        <w:spacing w:after="0" w:line="240" w:lineRule="auto"/>
        <w:rPr>
          <w:rFonts w:ascii="Arial" w:eastAsia="Times New Roman" w:hAnsi="Arial" w:cs="Arial"/>
          <w:b/>
          <w:color w:val="17365D"/>
          <w:sz w:val="24"/>
          <w:szCs w:val="24"/>
        </w:rPr>
      </w:pPr>
      <w:r w:rsidRPr="004A065C">
        <w:rPr>
          <w:rFonts w:ascii="Arial" w:eastAsia="Times New Roman" w:hAnsi="Arial" w:cs="Arial"/>
          <w:b/>
          <w:color w:val="17365D"/>
          <w:sz w:val="24"/>
          <w:szCs w:val="24"/>
        </w:rPr>
        <w:tab/>
      </w:r>
      <w:r w:rsidRPr="004A065C">
        <w:rPr>
          <w:rFonts w:ascii="Arial" w:eastAsia="Times New Roman" w:hAnsi="Arial" w:cs="Arial"/>
          <w:b/>
          <w:color w:val="17365D"/>
          <w:sz w:val="24"/>
          <w:szCs w:val="24"/>
        </w:rPr>
        <w:tab/>
      </w:r>
    </w:p>
    <w:p w14:paraId="25347129" w14:textId="77777777" w:rsidR="00882BB0" w:rsidRPr="004A065C" w:rsidRDefault="00882BB0" w:rsidP="00882BB0">
      <w:pPr>
        <w:tabs>
          <w:tab w:val="left" w:pos="2400"/>
          <w:tab w:val="center" w:pos="4513"/>
        </w:tabs>
        <w:spacing w:after="0" w:line="240" w:lineRule="auto"/>
        <w:rPr>
          <w:rFonts w:ascii="Arial" w:eastAsia="Times New Roman" w:hAnsi="Arial" w:cs="Arial"/>
          <w:b/>
          <w:color w:val="17365D"/>
          <w:sz w:val="24"/>
          <w:szCs w:val="24"/>
        </w:rPr>
      </w:pPr>
    </w:p>
    <w:p w14:paraId="67E5FCD2" w14:textId="77777777" w:rsidR="00A41561" w:rsidRPr="004A065C" w:rsidRDefault="00A41561" w:rsidP="00882BB0">
      <w:pPr>
        <w:tabs>
          <w:tab w:val="left" w:pos="2400"/>
          <w:tab w:val="center" w:pos="4513"/>
        </w:tabs>
        <w:spacing w:after="0" w:line="240" w:lineRule="auto"/>
        <w:jc w:val="center"/>
        <w:rPr>
          <w:rFonts w:ascii="Arial" w:eastAsia="Times New Roman" w:hAnsi="Arial" w:cs="Arial"/>
          <w:b/>
          <w:color w:val="17365D"/>
          <w:sz w:val="24"/>
          <w:szCs w:val="24"/>
        </w:rPr>
      </w:pPr>
      <w:r w:rsidRPr="004A065C">
        <w:rPr>
          <w:rFonts w:ascii="Arial" w:eastAsia="Times New Roman" w:hAnsi="Arial" w:cs="Arial"/>
          <w:b/>
          <w:color w:val="17365D"/>
          <w:sz w:val="24"/>
          <w:szCs w:val="24"/>
        </w:rPr>
        <w:t>Jersey</w:t>
      </w:r>
    </w:p>
    <w:p w14:paraId="7D20F6B3" w14:textId="77777777" w:rsidR="00A41561" w:rsidRPr="004A065C" w:rsidRDefault="00A41561" w:rsidP="00A41561">
      <w:pPr>
        <w:spacing w:after="0" w:line="240" w:lineRule="auto"/>
        <w:jc w:val="center"/>
        <w:rPr>
          <w:rFonts w:ascii="Arial" w:eastAsia="Times New Roman" w:hAnsi="Arial" w:cs="Arial"/>
          <w:b/>
          <w:color w:val="17365D"/>
          <w:sz w:val="24"/>
          <w:szCs w:val="24"/>
        </w:rPr>
      </w:pPr>
      <w:r w:rsidRPr="004A065C">
        <w:rPr>
          <w:rFonts w:ascii="Arial" w:eastAsia="Times New Roman" w:hAnsi="Arial" w:cs="Arial"/>
          <w:b/>
          <w:color w:val="17365D"/>
          <w:sz w:val="24"/>
          <w:szCs w:val="24"/>
        </w:rPr>
        <w:t xml:space="preserve">Employment and </w:t>
      </w:r>
    </w:p>
    <w:p w14:paraId="74A53F3D" w14:textId="2F3EA857" w:rsidR="00A41561" w:rsidRPr="004A065C" w:rsidRDefault="00A41561" w:rsidP="00A41561">
      <w:pPr>
        <w:spacing w:after="0" w:line="240" w:lineRule="auto"/>
        <w:jc w:val="center"/>
        <w:rPr>
          <w:rFonts w:ascii="Arial" w:eastAsia="Times New Roman" w:hAnsi="Arial" w:cs="Arial"/>
          <w:b/>
          <w:color w:val="17365D"/>
          <w:sz w:val="24"/>
          <w:szCs w:val="24"/>
        </w:rPr>
      </w:pPr>
      <w:r w:rsidRPr="004A065C">
        <w:rPr>
          <w:rFonts w:ascii="Arial" w:eastAsia="Times New Roman" w:hAnsi="Arial" w:cs="Arial"/>
          <w:b/>
          <w:color w:val="17365D"/>
          <w:sz w:val="24"/>
          <w:szCs w:val="24"/>
        </w:rPr>
        <w:t xml:space="preserve">Discrimination </w:t>
      </w:r>
      <w:r w:rsidR="001E0348" w:rsidRPr="004A065C">
        <w:rPr>
          <w:rFonts w:ascii="Arial" w:eastAsia="Times New Roman" w:hAnsi="Arial" w:cs="Arial"/>
          <w:b/>
          <w:color w:val="17365D"/>
          <w:sz w:val="24"/>
          <w:szCs w:val="24"/>
        </w:rPr>
        <w:t>Tribunal</w:t>
      </w:r>
    </w:p>
    <w:p w14:paraId="0277FE13" w14:textId="77777777" w:rsidR="00A41561" w:rsidRPr="004A065C" w:rsidRDefault="00A41561" w:rsidP="00A41561">
      <w:pPr>
        <w:spacing w:after="0" w:line="240" w:lineRule="auto"/>
        <w:jc w:val="center"/>
        <w:rPr>
          <w:rFonts w:ascii="Arial" w:eastAsia="Times New Roman" w:hAnsi="Arial" w:cs="Arial"/>
          <w:b/>
          <w:color w:val="17365D"/>
          <w:sz w:val="24"/>
          <w:szCs w:val="24"/>
        </w:rPr>
      </w:pPr>
    </w:p>
    <w:p w14:paraId="505ADC91" w14:textId="77777777" w:rsidR="00A41561" w:rsidRPr="004A065C" w:rsidRDefault="00A41561" w:rsidP="00A41561">
      <w:pPr>
        <w:spacing w:after="200" w:line="276" w:lineRule="auto"/>
        <w:jc w:val="center"/>
        <w:rPr>
          <w:rFonts w:ascii="Arial" w:eastAsia="Times New Roman" w:hAnsi="Arial" w:cs="Arial"/>
          <w:color w:val="548DD4"/>
          <w:sz w:val="24"/>
          <w:szCs w:val="24"/>
        </w:rPr>
      </w:pPr>
    </w:p>
    <w:p w14:paraId="48CC9353" w14:textId="77777777" w:rsidR="00A41561" w:rsidRPr="004A065C" w:rsidRDefault="00A41561" w:rsidP="00A41561">
      <w:pPr>
        <w:spacing w:after="200" w:line="276" w:lineRule="auto"/>
        <w:jc w:val="center"/>
        <w:rPr>
          <w:rFonts w:ascii="Arial" w:eastAsia="Times New Roman" w:hAnsi="Arial" w:cs="Arial"/>
          <w:color w:val="943634"/>
          <w:sz w:val="24"/>
          <w:szCs w:val="24"/>
        </w:rPr>
      </w:pPr>
      <w:r w:rsidRPr="004A065C">
        <w:rPr>
          <w:rFonts w:ascii="Arial" w:eastAsia="Times New Roman" w:hAnsi="Arial" w:cs="Arial"/>
          <w:noProof/>
          <w:sz w:val="24"/>
          <w:szCs w:val="24"/>
          <w:lang w:eastAsia="en-GB"/>
        </w:rPr>
        <w:drawing>
          <wp:inline distT="0" distB="0" distL="0" distR="0" wp14:anchorId="7212062E" wp14:editId="3883FAA3">
            <wp:extent cx="1721485" cy="2454910"/>
            <wp:effectExtent l="0" t="0" r="0" b="2540"/>
            <wp:docPr id="4" name="Picture 13" descr="judicial gre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dicial gref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2454910"/>
                    </a:xfrm>
                    <a:prstGeom prst="rect">
                      <a:avLst/>
                    </a:prstGeom>
                    <a:noFill/>
                    <a:ln>
                      <a:noFill/>
                    </a:ln>
                  </pic:spPr>
                </pic:pic>
              </a:graphicData>
            </a:graphic>
          </wp:inline>
        </w:drawing>
      </w:r>
    </w:p>
    <w:p w14:paraId="6B3CB02A" w14:textId="77777777" w:rsidR="00A41561" w:rsidRPr="004A065C" w:rsidRDefault="00A41561" w:rsidP="00A41561">
      <w:pPr>
        <w:spacing w:after="200" w:line="276" w:lineRule="auto"/>
        <w:jc w:val="center"/>
        <w:rPr>
          <w:rFonts w:ascii="Arial" w:eastAsia="Times New Roman" w:hAnsi="Arial" w:cs="Arial"/>
          <w:color w:val="17365D"/>
          <w:sz w:val="24"/>
          <w:szCs w:val="24"/>
        </w:rPr>
      </w:pPr>
    </w:p>
    <w:p w14:paraId="123F335F" w14:textId="77777777" w:rsidR="00A41561" w:rsidRPr="004A065C" w:rsidRDefault="00A41561" w:rsidP="00A41561">
      <w:pPr>
        <w:spacing w:after="0" w:line="240" w:lineRule="auto"/>
        <w:jc w:val="center"/>
        <w:rPr>
          <w:rFonts w:ascii="Arial" w:eastAsia="Times New Roman" w:hAnsi="Arial" w:cs="Arial"/>
          <w:b/>
          <w:color w:val="17365D"/>
          <w:sz w:val="24"/>
          <w:szCs w:val="24"/>
        </w:rPr>
      </w:pPr>
      <w:r w:rsidRPr="004A065C">
        <w:rPr>
          <w:rFonts w:ascii="Arial" w:eastAsia="Times New Roman" w:hAnsi="Arial" w:cs="Arial"/>
          <w:b/>
          <w:color w:val="17365D"/>
          <w:sz w:val="24"/>
          <w:szCs w:val="24"/>
        </w:rPr>
        <w:t xml:space="preserve">Annual Report </w:t>
      </w:r>
    </w:p>
    <w:p w14:paraId="1DA27D95" w14:textId="08DE5442" w:rsidR="00A41561" w:rsidRPr="004A065C" w:rsidRDefault="00A41561" w:rsidP="00A41561">
      <w:pPr>
        <w:spacing w:after="0" w:line="240" w:lineRule="auto"/>
        <w:jc w:val="center"/>
        <w:rPr>
          <w:rFonts w:ascii="Arial" w:eastAsia="Times New Roman" w:hAnsi="Arial" w:cs="Arial"/>
          <w:b/>
          <w:color w:val="17365D"/>
          <w:sz w:val="24"/>
          <w:szCs w:val="24"/>
        </w:rPr>
      </w:pPr>
      <w:r w:rsidRPr="004A065C">
        <w:rPr>
          <w:rFonts w:ascii="Arial" w:eastAsia="Times New Roman" w:hAnsi="Arial" w:cs="Arial"/>
          <w:b/>
          <w:color w:val="17365D"/>
          <w:sz w:val="24"/>
          <w:szCs w:val="24"/>
        </w:rPr>
        <w:t>202</w:t>
      </w:r>
      <w:r w:rsidR="00A6285D" w:rsidRPr="004A065C">
        <w:rPr>
          <w:rFonts w:ascii="Arial" w:eastAsia="Times New Roman" w:hAnsi="Arial" w:cs="Arial"/>
          <w:b/>
          <w:color w:val="17365D"/>
          <w:sz w:val="24"/>
          <w:szCs w:val="24"/>
        </w:rPr>
        <w:t>3</w:t>
      </w:r>
    </w:p>
    <w:p w14:paraId="7DB88E33" w14:textId="77777777" w:rsidR="0023424F" w:rsidRPr="004A065C" w:rsidRDefault="0023424F">
      <w:pPr>
        <w:rPr>
          <w:rFonts w:ascii="Arial" w:hAnsi="Arial" w:cs="Arial"/>
          <w:sz w:val="24"/>
          <w:szCs w:val="24"/>
        </w:rPr>
      </w:pPr>
    </w:p>
    <w:p w14:paraId="2C3428E6" w14:textId="77777777" w:rsidR="00A41561" w:rsidRPr="004A065C" w:rsidRDefault="00A41561">
      <w:pPr>
        <w:rPr>
          <w:rFonts w:ascii="Arial" w:hAnsi="Arial" w:cs="Arial"/>
          <w:sz w:val="24"/>
          <w:szCs w:val="24"/>
        </w:rPr>
      </w:pPr>
    </w:p>
    <w:p w14:paraId="6811C875" w14:textId="77777777" w:rsidR="00A41561" w:rsidRPr="004A065C" w:rsidRDefault="00A41561">
      <w:pPr>
        <w:rPr>
          <w:rFonts w:ascii="Arial" w:hAnsi="Arial" w:cs="Arial"/>
          <w:sz w:val="24"/>
          <w:szCs w:val="24"/>
        </w:rPr>
      </w:pPr>
    </w:p>
    <w:p w14:paraId="0D442698" w14:textId="77777777" w:rsidR="00A41561" w:rsidRPr="004A065C" w:rsidRDefault="00A41561">
      <w:pPr>
        <w:rPr>
          <w:rFonts w:ascii="Arial" w:hAnsi="Arial" w:cs="Arial"/>
          <w:sz w:val="24"/>
          <w:szCs w:val="24"/>
        </w:rPr>
      </w:pPr>
    </w:p>
    <w:p w14:paraId="0A8952E3" w14:textId="77777777" w:rsidR="00A41561" w:rsidRPr="004A065C" w:rsidRDefault="00A41561">
      <w:pPr>
        <w:rPr>
          <w:rFonts w:ascii="Arial" w:hAnsi="Arial" w:cs="Arial"/>
          <w:sz w:val="24"/>
          <w:szCs w:val="24"/>
        </w:rPr>
      </w:pPr>
    </w:p>
    <w:p w14:paraId="513D94BF" w14:textId="77777777" w:rsidR="00A41561" w:rsidRDefault="00A41561">
      <w:pPr>
        <w:rPr>
          <w:rFonts w:ascii="Arial" w:hAnsi="Arial" w:cs="Arial"/>
          <w:sz w:val="24"/>
          <w:szCs w:val="24"/>
        </w:rPr>
      </w:pPr>
    </w:p>
    <w:p w14:paraId="64CEE1C5" w14:textId="77777777" w:rsidR="006E082E" w:rsidRDefault="006E082E">
      <w:pPr>
        <w:rPr>
          <w:rFonts w:ascii="Arial" w:hAnsi="Arial" w:cs="Arial"/>
          <w:sz w:val="24"/>
          <w:szCs w:val="24"/>
        </w:rPr>
      </w:pPr>
    </w:p>
    <w:p w14:paraId="086DEDB2" w14:textId="77777777" w:rsidR="006E082E" w:rsidRDefault="006E082E">
      <w:pPr>
        <w:rPr>
          <w:rFonts w:ascii="Arial" w:hAnsi="Arial" w:cs="Arial"/>
          <w:sz w:val="24"/>
          <w:szCs w:val="24"/>
        </w:rPr>
      </w:pPr>
    </w:p>
    <w:p w14:paraId="67C04494" w14:textId="77777777" w:rsidR="006E082E" w:rsidRDefault="006E082E">
      <w:pPr>
        <w:rPr>
          <w:rFonts w:ascii="Arial" w:hAnsi="Arial" w:cs="Arial"/>
          <w:sz w:val="24"/>
          <w:szCs w:val="24"/>
        </w:rPr>
      </w:pPr>
    </w:p>
    <w:p w14:paraId="519D521D" w14:textId="77777777" w:rsidR="006E082E" w:rsidRPr="004A065C" w:rsidRDefault="006E082E">
      <w:pPr>
        <w:rPr>
          <w:rFonts w:ascii="Arial" w:hAnsi="Arial" w:cs="Arial"/>
          <w:sz w:val="24"/>
          <w:szCs w:val="24"/>
        </w:rPr>
      </w:pPr>
    </w:p>
    <w:p w14:paraId="42804BC3" w14:textId="77777777" w:rsidR="00A41561" w:rsidRPr="004A065C" w:rsidRDefault="00A41561">
      <w:pPr>
        <w:rPr>
          <w:rFonts w:ascii="Arial" w:hAnsi="Arial" w:cs="Arial"/>
          <w:sz w:val="24"/>
          <w:szCs w:val="24"/>
        </w:rPr>
      </w:pPr>
    </w:p>
    <w:p w14:paraId="4EE752A7" w14:textId="480CCD1B" w:rsidR="00A41561" w:rsidRPr="004A065C" w:rsidRDefault="00A41561" w:rsidP="00A41561">
      <w:pPr>
        <w:spacing w:after="0" w:line="240" w:lineRule="auto"/>
        <w:jc w:val="center"/>
        <w:rPr>
          <w:rFonts w:ascii="Arial" w:eastAsia="Times New Roman" w:hAnsi="Arial" w:cs="Arial"/>
          <w:b/>
          <w:sz w:val="24"/>
          <w:szCs w:val="24"/>
        </w:rPr>
      </w:pPr>
      <w:r w:rsidRPr="004A065C">
        <w:rPr>
          <w:rFonts w:ascii="Arial" w:eastAsia="Times New Roman" w:hAnsi="Arial" w:cs="Arial"/>
          <w:b/>
          <w:sz w:val="24"/>
          <w:szCs w:val="24"/>
        </w:rPr>
        <w:t xml:space="preserve">This is the </w:t>
      </w:r>
      <w:r w:rsidR="00814906" w:rsidRPr="004A065C">
        <w:rPr>
          <w:rFonts w:ascii="Arial" w:eastAsia="Times New Roman" w:hAnsi="Arial" w:cs="Arial"/>
          <w:b/>
          <w:sz w:val="24"/>
          <w:szCs w:val="24"/>
        </w:rPr>
        <w:t>eighteenth</w:t>
      </w:r>
      <w:r w:rsidRPr="004A065C">
        <w:rPr>
          <w:rFonts w:ascii="Arial" w:eastAsia="Times New Roman" w:hAnsi="Arial" w:cs="Arial"/>
          <w:b/>
          <w:sz w:val="24"/>
          <w:szCs w:val="24"/>
        </w:rPr>
        <w:t xml:space="preserve"> Annual Report of the</w:t>
      </w:r>
      <w:r w:rsidRPr="004A065C">
        <w:rPr>
          <w:rFonts w:ascii="Arial" w:hAnsi="Arial" w:cs="Arial"/>
          <w:sz w:val="24"/>
          <w:szCs w:val="24"/>
        </w:rPr>
        <w:t xml:space="preserve"> </w:t>
      </w:r>
      <w:r w:rsidRPr="004A065C">
        <w:rPr>
          <w:rFonts w:ascii="Arial" w:eastAsia="Times New Roman" w:hAnsi="Arial" w:cs="Arial"/>
          <w:b/>
          <w:sz w:val="24"/>
          <w:szCs w:val="24"/>
        </w:rPr>
        <w:t xml:space="preserve">Employment and </w:t>
      </w:r>
    </w:p>
    <w:p w14:paraId="1B5AB034" w14:textId="432F45E4" w:rsidR="00A41561" w:rsidRPr="004A065C" w:rsidRDefault="00A41561" w:rsidP="00A41561">
      <w:pPr>
        <w:spacing w:after="0" w:line="240" w:lineRule="auto"/>
        <w:jc w:val="center"/>
        <w:rPr>
          <w:rFonts w:ascii="Arial" w:eastAsia="Times New Roman" w:hAnsi="Arial" w:cs="Arial"/>
          <w:b/>
          <w:sz w:val="24"/>
          <w:szCs w:val="24"/>
        </w:rPr>
      </w:pPr>
      <w:r w:rsidRPr="004A065C">
        <w:rPr>
          <w:rFonts w:ascii="Arial" w:eastAsia="Times New Roman" w:hAnsi="Arial" w:cs="Arial"/>
          <w:b/>
          <w:sz w:val="24"/>
          <w:szCs w:val="24"/>
        </w:rPr>
        <w:t xml:space="preserve">Discrimination </w:t>
      </w:r>
      <w:r w:rsidR="001E0348" w:rsidRPr="004A065C">
        <w:rPr>
          <w:rFonts w:ascii="Arial" w:eastAsia="Times New Roman" w:hAnsi="Arial" w:cs="Arial"/>
          <w:b/>
          <w:sz w:val="24"/>
          <w:szCs w:val="24"/>
        </w:rPr>
        <w:t>Tribunal</w:t>
      </w:r>
      <w:r w:rsidRPr="004A065C">
        <w:rPr>
          <w:rFonts w:ascii="Arial" w:eastAsia="Times New Roman" w:hAnsi="Arial" w:cs="Arial"/>
          <w:b/>
          <w:sz w:val="24"/>
          <w:szCs w:val="24"/>
        </w:rPr>
        <w:t xml:space="preserve"> and covers the period 1</w:t>
      </w:r>
      <w:r w:rsidRPr="004A065C">
        <w:rPr>
          <w:rFonts w:ascii="Arial" w:eastAsia="Times New Roman" w:hAnsi="Arial" w:cs="Arial"/>
          <w:b/>
          <w:sz w:val="24"/>
          <w:szCs w:val="24"/>
          <w:vertAlign w:val="superscript"/>
        </w:rPr>
        <w:t xml:space="preserve"> </w:t>
      </w:r>
      <w:r w:rsidRPr="004A065C">
        <w:rPr>
          <w:rFonts w:ascii="Arial" w:eastAsia="Times New Roman" w:hAnsi="Arial" w:cs="Arial"/>
          <w:b/>
          <w:sz w:val="24"/>
          <w:szCs w:val="24"/>
        </w:rPr>
        <w:t>January 202</w:t>
      </w:r>
      <w:r w:rsidR="00A6285D" w:rsidRPr="004A065C">
        <w:rPr>
          <w:rFonts w:ascii="Arial" w:eastAsia="Times New Roman" w:hAnsi="Arial" w:cs="Arial"/>
          <w:b/>
          <w:sz w:val="24"/>
          <w:szCs w:val="24"/>
        </w:rPr>
        <w:t>3</w:t>
      </w:r>
      <w:r w:rsidRPr="004A065C">
        <w:rPr>
          <w:rFonts w:ascii="Arial" w:eastAsia="Times New Roman" w:hAnsi="Arial" w:cs="Arial"/>
          <w:b/>
          <w:sz w:val="24"/>
          <w:szCs w:val="24"/>
        </w:rPr>
        <w:t xml:space="preserve"> to 31 December 202</w:t>
      </w:r>
      <w:r w:rsidR="00A6285D" w:rsidRPr="004A065C">
        <w:rPr>
          <w:rFonts w:ascii="Arial" w:eastAsia="Times New Roman" w:hAnsi="Arial" w:cs="Arial"/>
          <w:b/>
          <w:sz w:val="24"/>
          <w:szCs w:val="24"/>
        </w:rPr>
        <w:t>3</w:t>
      </w:r>
    </w:p>
    <w:p w14:paraId="01268513" w14:textId="77777777" w:rsidR="00A41561" w:rsidRDefault="00A41561" w:rsidP="00A41561">
      <w:pPr>
        <w:rPr>
          <w:rFonts w:ascii="Arial" w:eastAsia="Times New Roman" w:hAnsi="Arial" w:cs="Arial"/>
          <w:b/>
          <w:sz w:val="24"/>
          <w:szCs w:val="24"/>
        </w:rPr>
      </w:pPr>
    </w:p>
    <w:p w14:paraId="7D4ABDEA" w14:textId="77777777" w:rsidR="006E082E" w:rsidRDefault="006E082E" w:rsidP="00A41561">
      <w:pPr>
        <w:rPr>
          <w:rFonts w:ascii="Arial" w:eastAsia="Times New Roman" w:hAnsi="Arial" w:cs="Arial"/>
          <w:b/>
          <w:sz w:val="24"/>
          <w:szCs w:val="24"/>
        </w:rPr>
      </w:pPr>
    </w:p>
    <w:p w14:paraId="2E0EFDF4" w14:textId="77777777" w:rsidR="006E082E" w:rsidRDefault="006E082E" w:rsidP="00A41561">
      <w:pPr>
        <w:rPr>
          <w:rFonts w:ascii="Arial" w:eastAsia="Times New Roman" w:hAnsi="Arial" w:cs="Arial"/>
          <w:b/>
          <w:sz w:val="24"/>
          <w:szCs w:val="24"/>
        </w:rPr>
      </w:pPr>
    </w:p>
    <w:p w14:paraId="12AB3DB1" w14:textId="77777777" w:rsidR="006E082E" w:rsidRPr="004A065C" w:rsidRDefault="006E082E" w:rsidP="00A41561">
      <w:pPr>
        <w:rPr>
          <w:rFonts w:ascii="Arial" w:eastAsia="Times New Roman" w:hAnsi="Arial" w:cs="Arial"/>
          <w:b/>
          <w:sz w:val="24"/>
          <w:szCs w:val="24"/>
        </w:rPr>
      </w:pPr>
    </w:p>
    <w:p w14:paraId="3DCBD6A3" w14:textId="77777777" w:rsidR="00A41561" w:rsidRPr="004A065C" w:rsidRDefault="00A41561" w:rsidP="00BD12F6">
      <w:pPr>
        <w:ind w:right="521"/>
        <w:jc w:val="center"/>
        <w:rPr>
          <w:rFonts w:ascii="Arial" w:eastAsia="Times New Roman" w:hAnsi="Arial" w:cs="Arial"/>
          <w:b/>
          <w:sz w:val="24"/>
          <w:szCs w:val="24"/>
          <w:u w:val="single"/>
        </w:rPr>
      </w:pPr>
      <w:r w:rsidRPr="004A065C">
        <w:rPr>
          <w:rFonts w:ascii="Arial" w:eastAsia="Times New Roman" w:hAnsi="Arial" w:cs="Arial"/>
          <w:b/>
          <w:sz w:val="24"/>
          <w:szCs w:val="24"/>
          <w:u w:val="single"/>
        </w:rPr>
        <w:lastRenderedPageBreak/>
        <w:t>Contents</w:t>
      </w:r>
    </w:p>
    <w:p w14:paraId="4FF5EF8D" w14:textId="77777777" w:rsidR="00A41561" w:rsidRPr="004A065C" w:rsidRDefault="00A41561" w:rsidP="00A41561">
      <w:pPr>
        <w:jc w:val="center"/>
        <w:rPr>
          <w:rFonts w:ascii="Arial" w:eastAsia="Times New Roman" w:hAnsi="Arial" w:cs="Arial"/>
          <w:b/>
          <w:sz w:val="24"/>
          <w:szCs w:val="24"/>
        </w:rPr>
      </w:pPr>
    </w:p>
    <w:p w14:paraId="284EC231" w14:textId="77777777" w:rsidR="00BE7886" w:rsidRPr="004A065C" w:rsidRDefault="00BE7886" w:rsidP="00BD12F6">
      <w:pPr>
        <w:tabs>
          <w:tab w:val="right" w:leader="dot" w:pos="9016"/>
        </w:tabs>
        <w:spacing w:after="100" w:line="480" w:lineRule="auto"/>
        <w:rPr>
          <w:rFonts w:ascii="Arial" w:eastAsia="Times New Roman" w:hAnsi="Arial" w:cs="Arial"/>
          <w:noProof/>
          <w:sz w:val="24"/>
          <w:szCs w:val="24"/>
          <w:lang w:eastAsia="en-GB"/>
        </w:rPr>
      </w:pPr>
      <w:bookmarkStart w:id="0" w:name="_Hlk66788174"/>
      <w:r w:rsidRPr="004A065C">
        <w:rPr>
          <w:rFonts w:ascii="Arial" w:eastAsia="Times New Roman" w:hAnsi="Arial" w:cs="Arial"/>
          <w:sz w:val="24"/>
          <w:szCs w:val="24"/>
        </w:rPr>
        <w:t>Overview</w:t>
      </w:r>
      <w:hyperlink w:anchor="_Toc479856157" w:history="1">
        <w:r w:rsidRPr="004A065C">
          <w:rPr>
            <w:rFonts w:ascii="Arial" w:eastAsia="Times New Roman" w:hAnsi="Arial" w:cs="Arial"/>
            <w:noProof/>
            <w:webHidden/>
            <w:sz w:val="24"/>
            <w:szCs w:val="24"/>
          </w:rPr>
          <w:tab/>
        </w:r>
      </w:hyperlink>
      <w:r w:rsidRPr="004A065C">
        <w:rPr>
          <w:rFonts w:ascii="Arial" w:eastAsia="Times New Roman" w:hAnsi="Arial" w:cs="Arial"/>
          <w:noProof/>
          <w:sz w:val="24"/>
          <w:szCs w:val="24"/>
        </w:rPr>
        <w:t>3</w:t>
      </w:r>
    </w:p>
    <w:p w14:paraId="707C8D4B" w14:textId="4F70A0D7" w:rsidR="00BE7886" w:rsidRPr="004A065C" w:rsidRDefault="00BE7886" w:rsidP="00BE7886">
      <w:pPr>
        <w:tabs>
          <w:tab w:val="right" w:leader="dot" w:pos="9016"/>
        </w:tabs>
        <w:spacing w:after="100" w:line="480" w:lineRule="auto"/>
        <w:rPr>
          <w:rFonts w:ascii="Arial" w:eastAsia="Times New Roman" w:hAnsi="Arial" w:cs="Arial"/>
          <w:noProof/>
          <w:sz w:val="24"/>
          <w:szCs w:val="24"/>
          <w:lang w:eastAsia="en-GB"/>
        </w:rPr>
      </w:pPr>
      <w:r w:rsidRPr="004A065C">
        <w:rPr>
          <w:rFonts w:ascii="Arial" w:eastAsia="Times New Roman" w:hAnsi="Arial" w:cs="Arial"/>
          <w:sz w:val="24"/>
          <w:szCs w:val="24"/>
        </w:rPr>
        <w:t xml:space="preserve">Membership of the Jersey Employment and Discrimination </w:t>
      </w:r>
      <w:r w:rsidR="001E0348" w:rsidRPr="004A065C">
        <w:rPr>
          <w:rFonts w:ascii="Arial" w:eastAsia="Times New Roman" w:hAnsi="Arial" w:cs="Arial"/>
          <w:sz w:val="24"/>
          <w:szCs w:val="24"/>
        </w:rPr>
        <w:t>Tribunal</w:t>
      </w:r>
      <w:hyperlink w:anchor="_Toc479856153" w:history="1">
        <w:r w:rsidRPr="004A065C">
          <w:rPr>
            <w:rFonts w:ascii="Arial" w:eastAsia="Times New Roman" w:hAnsi="Arial" w:cs="Arial"/>
            <w:noProof/>
            <w:webHidden/>
            <w:sz w:val="24"/>
            <w:szCs w:val="24"/>
          </w:rPr>
          <w:tab/>
        </w:r>
      </w:hyperlink>
      <w:r w:rsidRPr="004A065C">
        <w:rPr>
          <w:rFonts w:ascii="Arial" w:eastAsia="Times New Roman" w:hAnsi="Arial" w:cs="Arial"/>
          <w:noProof/>
          <w:sz w:val="24"/>
          <w:szCs w:val="24"/>
        </w:rPr>
        <w:t>4</w:t>
      </w:r>
    </w:p>
    <w:p w14:paraId="754558A0" w14:textId="13DFBD58" w:rsidR="00BE7886" w:rsidRPr="004A065C" w:rsidRDefault="00AD7B20" w:rsidP="00BE7886">
      <w:pPr>
        <w:tabs>
          <w:tab w:val="right" w:leader="dot" w:pos="9016"/>
        </w:tabs>
        <w:spacing w:after="100" w:line="480" w:lineRule="auto"/>
        <w:rPr>
          <w:rFonts w:ascii="Arial" w:eastAsia="Times New Roman" w:hAnsi="Arial" w:cs="Arial"/>
          <w:noProof/>
          <w:sz w:val="24"/>
          <w:szCs w:val="24"/>
          <w:lang w:eastAsia="en-GB"/>
        </w:rPr>
      </w:pPr>
      <w:hyperlink w:anchor="_Toc479856152" w:history="1">
        <w:r w:rsidR="00BE7886" w:rsidRPr="004A065C">
          <w:rPr>
            <w:rFonts w:ascii="Arial" w:eastAsia="Times New Roman" w:hAnsi="Arial" w:cs="Arial"/>
            <w:noProof/>
            <w:sz w:val="24"/>
            <w:szCs w:val="24"/>
          </w:rPr>
          <w:t>Chairman’s Foreward</w:t>
        </w:r>
        <w:r w:rsidR="00BE7886" w:rsidRPr="004A065C">
          <w:rPr>
            <w:rFonts w:ascii="Arial" w:eastAsia="Times New Roman" w:hAnsi="Arial" w:cs="Arial"/>
            <w:noProof/>
            <w:webHidden/>
            <w:sz w:val="24"/>
            <w:szCs w:val="24"/>
          </w:rPr>
          <w:tab/>
        </w:r>
      </w:hyperlink>
      <w:r w:rsidR="003F1832" w:rsidRPr="004A065C">
        <w:rPr>
          <w:rFonts w:ascii="Arial" w:eastAsia="Times New Roman" w:hAnsi="Arial" w:cs="Arial"/>
          <w:noProof/>
          <w:sz w:val="24"/>
          <w:szCs w:val="24"/>
        </w:rPr>
        <w:t>7</w:t>
      </w:r>
    </w:p>
    <w:p w14:paraId="0065DF00" w14:textId="28795EE4" w:rsidR="00BE7886" w:rsidRPr="004A065C" w:rsidRDefault="001E0348" w:rsidP="00BE7886">
      <w:pPr>
        <w:tabs>
          <w:tab w:val="right" w:leader="dot" w:pos="9016"/>
        </w:tabs>
        <w:spacing w:after="100" w:line="480" w:lineRule="auto"/>
        <w:rPr>
          <w:rFonts w:ascii="Arial" w:eastAsia="Times New Roman" w:hAnsi="Arial" w:cs="Arial"/>
          <w:sz w:val="24"/>
          <w:szCs w:val="24"/>
        </w:rPr>
      </w:pPr>
      <w:r w:rsidRPr="004A065C">
        <w:rPr>
          <w:rFonts w:ascii="Arial" w:eastAsia="Times New Roman" w:hAnsi="Arial" w:cs="Arial"/>
          <w:sz w:val="24"/>
          <w:szCs w:val="24"/>
        </w:rPr>
        <w:t>EDT</w:t>
      </w:r>
      <w:r w:rsidR="00C2607D" w:rsidRPr="004A065C">
        <w:rPr>
          <w:rFonts w:ascii="Arial" w:eastAsia="Times New Roman" w:hAnsi="Arial" w:cs="Arial"/>
          <w:sz w:val="24"/>
          <w:szCs w:val="24"/>
        </w:rPr>
        <w:t xml:space="preserve"> </w:t>
      </w:r>
      <w:r w:rsidR="00BE7886" w:rsidRPr="004A065C">
        <w:rPr>
          <w:rFonts w:ascii="Arial" w:eastAsia="Times New Roman" w:hAnsi="Arial" w:cs="Arial"/>
          <w:sz w:val="24"/>
          <w:szCs w:val="24"/>
        </w:rPr>
        <w:t>Proces</w:t>
      </w:r>
      <w:r w:rsidR="00C2607D" w:rsidRPr="004A065C">
        <w:rPr>
          <w:rFonts w:ascii="Arial" w:eastAsia="Times New Roman" w:hAnsi="Arial" w:cs="Arial"/>
          <w:sz w:val="24"/>
          <w:szCs w:val="24"/>
        </w:rPr>
        <w:t>s</w:t>
      </w:r>
      <w:r w:rsidR="00BE7886" w:rsidRPr="004A065C">
        <w:rPr>
          <w:rFonts w:ascii="Arial" w:eastAsia="Times New Roman" w:hAnsi="Arial" w:cs="Arial"/>
          <w:sz w:val="24"/>
          <w:szCs w:val="24"/>
        </w:rPr>
        <w:t>………………………………………………………………</w:t>
      </w:r>
      <w:r w:rsidR="003F1832" w:rsidRPr="004A065C">
        <w:rPr>
          <w:rFonts w:ascii="Arial" w:eastAsia="Times New Roman" w:hAnsi="Arial" w:cs="Arial"/>
          <w:sz w:val="24"/>
          <w:szCs w:val="24"/>
        </w:rPr>
        <w:t>............</w:t>
      </w:r>
      <w:r w:rsidR="00BE7886" w:rsidRPr="004A065C">
        <w:rPr>
          <w:rFonts w:ascii="Arial" w:eastAsia="Times New Roman" w:hAnsi="Arial" w:cs="Arial"/>
          <w:sz w:val="24"/>
          <w:szCs w:val="24"/>
        </w:rPr>
        <w:t>……….</w:t>
      </w:r>
      <w:r w:rsidR="00BD12F6" w:rsidRPr="004A065C">
        <w:rPr>
          <w:rFonts w:ascii="Arial" w:eastAsia="Times New Roman" w:hAnsi="Arial" w:cs="Arial"/>
          <w:sz w:val="24"/>
          <w:szCs w:val="24"/>
        </w:rPr>
        <w:t xml:space="preserve"> </w:t>
      </w:r>
      <w:r w:rsidR="003F1832" w:rsidRPr="004A065C">
        <w:rPr>
          <w:rFonts w:ascii="Arial" w:eastAsia="Times New Roman" w:hAnsi="Arial" w:cs="Arial"/>
          <w:sz w:val="24"/>
          <w:szCs w:val="24"/>
        </w:rPr>
        <w:t>9</w:t>
      </w:r>
    </w:p>
    <w:p w14:paraId="5F28B3A0" w14:textId="2A9F7255" w:rsidR="00BE7886" w:rsidRPr="004A065C" w:rsidRDefault="00BE7886" w:rsidP="00BE7886">
      <w:pPr>
        <w:tabs>
          <w:tab w:val="right" w:leader="dot" w:pos="9016"/>
        </w:tabs>
        <w:spacing w:after="100" w:line="480" w:lineRule="auto"/>
        <w:rPr>
          <w:rFonts w:ascii="Arial" w:eastAsia="Times New Roman" w:hAnsi="Arial" w:cs="Arial"/>
          <w:noProof/>
          <w:sz w:val="24"/>
          <w:szCs w:val="24"/>
          <w:lang w:eastAsia="en-GB"/>
        </w:rPr>
      </w:pPr>
      <w:r w:rsidRPr="004A065C">
        <w:rPr>
          <w:rFonts w:ascii="Arial" w:eastAsia="Times New Roman" w:hAnsi="Arial" w:cs="Arial"/>
          <w:sz w:val="24"/>
          <w:szCs w:val="24"/>
        </w:rPr>
        <w:t>Claims Submitted in 202</w:t>
      </w:r>
      <w:r w:rsidR="00987978" w:rsidRPr="004A065C">
        <w:rPr>
          <w:rFonts w:ascii="Arial" w:eastAsia="Times New Roman" w:hAnsi="Arial" w:cs="Arial"/>
          <w:sz w:val="24"/>
          <w:szCs w:val="24"/>
        </w:rPr>
        <w:t>3</w:t>
      </w:r>
      <w:r w:rsidRPr="004A065C">
        <w:rPr>
          <w:rFonts w:ascii="Arial" w:eastAsia="Times New Roman" w:hAnsi="Arial" w:cs="Arial"/>
          <w:sz w:val="24"/>
          <w:szCs w:val="24"/>
        </w:rPr>
        <w:t xml:space="preserve"> </w:t>
      </w:r>
      <w:hyperlink w:anchor="_Toc479856179" w:history="1">
        <w:r w:rsidRPr="004A065C">
          <w:rPr>
            <w:rFonts w:ascii="Arial" w:eastAsia="Times New Roman" w:hAnsi="Arial" w:cs="Arial"/>
            <w:noProof/>
            <w:webHidden/>
            <w:sz w:val="24"/>
            <w:szCs w:val="24"/>
          </w:rPr>
          <w:tab/>
        </w:r>
      </w:hyperlink>
      <w:r w:rsidR="003F1832" w:rsidRPr="004A065C">
        <w:rPr>
          <w:rFonts w:ascii="Arial" w:eastAsia="Times New Roman" w:hAnsi="Arial" w:cs="Arial"/>
          <w:noProof/>
          <w:sz w:val="24"/>
          <w:szCs w:val="24"/>
        </w:rPr>
        <w:t>10</w:t>
      </w:r>
    </w:p>
    <w:p w14:paraId="377FFCE9" w14:textId="3D15AC96" w:rsidR="00BE7886" w:rsidRPr="004A065C" w:rsidRDefault="00BE7886" w:rsidP="00BE7886">
      <w:pPr>
        <w:tabs>
          <w:tab w:val="right" w:leader="dot" w:pos="9016"/>
        </w:tabs>
        <w:spacing w:after="100" w:line="480" w:lineRule="auto"/>
        <w:rPr>
          <w:rFonts w:ascii="Arial" w:hAnsi="Arial" w:cs="Arial"/>
          <w:sz w:val="24"/>
          <w:szCs w:val="24"/>
        </w:rPr>
      </w:pPr>
      <w:r w:rsidRPr="004A065C">
        <w:rPr>
          <w:rFonts w:ascii="Arial" w:hAnsi="Arial" w:cs="Arial"/>
          <w:sz w:val="24"/>
          <w:szCs w:val="24"/>
        </w:rPr>
        <w:t>Employment</w:t>
      </w:r>
      <w:r w:rsidR="003F1832" w:rsidRPr="004A065C">
        <w:rPr>
          <w:rFonts w:ascii="Arial" w:hAnsi="Arial" w:cs="Arial"/>
          <w:sz w:val="24"/>
          <w:szCs w:val="24"/>
        </w:rPr>
        <w:t xml:space="preserve"> Law </w:t>
      </w:r>
      <w:r w:rsidRPr="004A065C">
        <w:rPr>
          <w:rFonts w:ascii="Arial" w:hAnsi="Arial" w:cs="Arial"/>
          <w:sz w:val="24"/>
          <w:szCs w:val="24"/>
        </w:rPr>
        <w:t>Claim</w:t>
      </w:r>
      <w:r w:rsidR="003F1832" w:rsidRPr="004A065C">
        <w:rPr>
          <w:rFonts w:ascii="Arial" w:hAnsi="Arial" w:cs="Arial"/>
          <w:sz w:val="24"/>
          <w:szCs w:val="24"/>
        </w:rPr>
        <w:t>s</w:t>
      </w:r>
      <w:r w:rsidRPr="004A065C">
        <w:rPr>
          <w:rFonts w:ascii="Arial" w:hAnsi="Arial" w:cs="Arial"/>
          <w:sz w:val="24"/>
          <w:szCs w:val="24"/>
        </w:rPr>
        <w:t>………………………………………………………………</w:t>
      </w:r>
      <w:r w:rsidR="003F1832" w:rsidRPr="004A065C">
        <w:rPr>
          <w:rFonts w:ascii="Arial" w:hAnsi="Arial" w:cs="Arial"/>
          <w:sz w:val="24"/>
          <w:szCs w:val="24"/>
        </w:rPr>
        <w:t>….</w:t>
      </w:r>
      <w:r w:rsidRPr="004A065C">
        <w:rPr>
          <w:rFonts w:ascii="Arial" w:hAnsi="Arial" w:cs="Arial"/>
          <w:sz w:val="24"/>
          <w:szCs w:val="24"/>
        </w:rPr>
        <w:t>10</w:t>
      </w:r>
    </w:p>
    <w:p w14:paraId="44163B34" w14:textId="77777777" w:rsidR="00BE7886" w:rsidRPr="004A065C" w:rsidRDefault="00AD7B20" w:rsidP="00BE7886">
      <w:pPr>
        <w:tabs>
          <w:tab w:val="right" w:leader="dot" w:pos="9016"/>
        </w:tabs>
        <w:spacing w:after="100" w:line="480" w:lineRule="auto"/>
        <w:rPr>
          <w:rFonts w:ascii="Arial" w:eastAsia="Times New Roman" w:hAnsi="Arial" w:cs="Arial"/>
          <w:noProof/>
          <w:sz w:val="24"/>
          <w:szCs w:val="24"/>
          <w:lang w:eastAsia="en-GB"/>
        </w:rPr>
      </w:pPr>
      <w:hyperlink w:anchor="_Toc479856163" w:history="1">
        <w:r w:rsidR="00BE7886" w:rsidRPr="004A065C">
          <w:rPr>
            <w:rFonts w:ascii="Arial" w:eastAsia="Times New Roman" w:hAnsi="Arial" w:cs="Arial"/>
            <w:noProof/>
            <w:sz w:val="24"/>
            <w:szCs w:val="24"/>
          </w:rPr>
          <w:t>Discrimination Law Claims</w:t>
        </w:r>
        <w:r w:rsidR="00BE7886" w:rsidRPr="004A065C">
          <w:rPr>
            <w:rFonts w:ascii="Arial" w:eastAsia="Times New Roman" w:hAnsi="Arial" w:cs="Arial"/>
            <w:noProof/>
            <w:webHidden/>
            <w:sz w:val="24"/>
            <w:szCs w:val="24"/>
          </w:rPr>
          <w:tab/>
        </w:r>
      </w:hyperlink>
      <w:r w:rsidR="00BE7886" w:rsidRPr="004A065C">
        <w:rPr>
          <w:rFonts w:ascii="Arial" w:eastAsia="Times New Roman" w:hAnsi="Arial" w:cs="Arial"/>
          <w:noProof/>
          <w:sz w:val="24"/>
          <w:szCs w:val="24"/>
        </w:rPr>
        <w:t>11</w:t>
      </w:r>
    </w:p>
    <w:p w14:paraId="23EA1B73" w14:textId="4F4EBD8A" w:rsidR="00BE7886" w:rsidRPr="004A065C" w:rsidRDefault="00AD7B20" w:rsidP="00BE7886">
      <w:pPr>
        <w:tabs>
          <w:tab w:val="right" w:leader="dot" w:pos="9016"/>
        </w:tabs>
        <w:spacing w:after="100" w:line="480" w:lineRule="auto"/>
        <w:rPr>
          <w:rFonts w:ascii="Arial" w:eastAsia="Times New Roman" w:hAnsi="Arial" w:cs="Arial"/>
          <w:noProof/>
          <w:sz w:val="24"/>
          <w:szCs w:val="24"/>
          <w:lang w:eastAsia="en-GB"/>
        </w:rPr>
      </w:pPr>
      <w:hyperlink w:anchor="_Toc479856164" w:history="1">
        <w:r w:rsidR="00BE7886" w:rsidRPr="004A065C">
          <w:rPr>
            <w:rFonts w:ascii="Arial" w:eastAsia="Times New Roman" w:hAnsi="Arial" w:cs="Arial"/>
            <w:noProof/>
            <w:sz w:val="24"/>
            <w:szCs w:val="24"/>
          </w:rPr>
          <w:t>Administration of Claims</w:t>
        </w:r>
        <w:r w:rsidR="00BE7886" w:rsidRPr="004A065C">
          <w:rPr>
            <w:rFonts w:ascii="Arial" w:eastAsia="Times New Roman" w:hAnsi="Arial" w:cs="Arial"/>
            <w:noProof/>
            <w:webHidden/>
            <w:sz w:val="24"/>
            <w:szCs w:val="24"/>
          </w:rPr>
          <w:tab/>
        </w:r>
      </w:hyperlink>
      <w:r w:rsidR="00BE7886" w:rsidRPr="004A065C">
        <w:rPr>
          <w:rFonts w:ascii="Arial" w:eastAsia="Times New Roman" w:hAnsi="Arial" w:cs="Arial"/>
          <w:noProof/>
          <w:sz w:val="24"/>
          <w:szCs w:val="24"/>
        </w:rPr>
        <w:t>12</w:t>
      </w:r>
    </w:p>
    <w:p w14:paraId="672BD148" w14:textId="5B37C6FF" w:rsidR="00BE7886" w:rsidRPr="004A065C" w:rsidRDefault="00BE7886" w:rsidP="00BE7886">
      <w:pPr>
        <w:tabs>
          <w:tab w:val="right" w:leader="dot" w:pos="9016"/>
        </w:tabs>
        <w:spacing w:after="100" w:line="480" w:lineRule="auto"/>
        <w:rPr>
          <w:rFonts w:ascii="Arial" w:hAnsi="Arial" w:cs="Arial"/>
          <w:sz w:val="24"/>
          <w:szCs w:val="24"/>
        </w:rPr>
      </w:pPr>
      <w:r w:rsidRPr="004A065C">
        <w:rPr>
          <w:rFonts w:ascii="Arial" w:hAnsi="Arial" w:cs="Arial"/>
          <w:sz w:val="24"/>
          <w:szCs w:val="24"/>
        </w:rPr>
        <w:t>Outcome</w:t>
      </w:r>
      <w:r w:rsidR="003F1832" w:rsidRPr="004A065C">
        <w:rPr>
          <w:rFonts w:ascii="Arial" w:hAnsi="Arial" w:cs="Arial"/>
          <w:sz w:val="24"/>
          <w:szCs w:val="24"/>
        </w:rPr>
        <w:t xml:space="preserve"> </w:t>
      </w:r>
      <w:r w:rsidRPr="004A065C">
        <w:rPr>
          <w:rFonts w:ascii="Arial" w:hAnsi="Arial" w:cs="Arial"/>
          <w:sz w:val="24"/>
          <w:szCs w:val="24"/>
        </w:rPr>
        <w:t>and</w:t>
      </w:r>
      <w:r w:rsidR="003F1832" w:rsidRPr="004A065C">
        <w:rPr>
          <w:rFonts w:ascii="Arial" w:hAnsi="Arial" w:cs="Arial"/>
          <w:sz w:val="24"/>
          <w:szCs w:val="24"/>
        </w:rPr>
        <w:t xml:space="preserve"> </w:t>
      </w:r>
      <w:r w:rsidRPr="004A065C">
        <w:rPr>
          <w:rFonts w:ascii="Arial" w:hAnsi="Arial" w:cs="Arial"/>
          <w:sz w:val="24"/>
          <w:szCs w:val="24"/>
        </w:rPr>
        <w:t>Awards</w:t>
      </w:r>
      <w:r w:rsidR="00BD12F6" w:rsidRPr="004A065C">
        <w:rPr>
          <w:rFonts w:ascii="Arial" w:hAnsi="Arial" w:cs="Arial"/>
          <w:sz w:val="24"/>
          <w:szCs w:val="24"/>
        </w:rPr>
        <w:t>..</w:t>
      </w:r>
      <w:r w:rsidRPr="004A065C">
        <w:rPr>
          <w:rFonts w:ascii="Arial" w:hAnsi="Arial" w:cs="Arial"/>
          <w:sz w:val="24"/>
          <w:szCs w:val="24"/>
        </w:rPr>
        <w:t>……………………………………………………</w:t>
      </w:r>
      <w:r w:rsidR="003F1832" w:rsidRPr="004A065C">
        <w:rPr>
          <w:rFonts w:ascii="Arial" w:hAnsi="Arial" w:cs="Arial"/>
          <w:sz w:val="24"/>
          <w:szCs w:val="24"/>
        </w:rPr>
        <w:t>…..</w:t>
      </w:r>
      <w:r w:rsidRPr="004A065C">
        <w:rPr>
          <w:rFonts w:ascii="Arial" w:hAnsi="Arial" w:cs="Arial"/>
          <w:sz w:val="24"/>
          <w:szCs w:val="24"/>
        </w:rPr>
        <w:t>...……</w:t>
      </w:r>
      <w:r w:rsidR="00DF68C1">
        <w:rPr>
          <w:rFonts w:ascii="Arial" w:hAnsi="Arial" w:cs="Arial"/>
          <w:sz w:val="24"/>
          <w:szCs w:val="24"/>
        </w:rPr>
        <w:t>...…13</w:t>
      </w:r>
    </w:p>
    <w:p w14:paraId="43FEFB23" w14:textId="3D78E0CC" w:rsidR="00BE7886" w:rsidRPr="004A065C" w:rsidRDefault="00BE7886" w:rsidP="00BE7886">
      <w:pPr>
        <w:rPr>
          <w:rFonts w:ascii="Arial" w:eastAsia="Times New Roman" w:hAnsi="Arial" w:cs="Arial"/>
          <w:sz w:val="24"/>
          <w:szCs w:val="24"/>
          <w:lang w:eastAsia="en-GB"/>
        </w:rPr>
      </w:pPr>
      <w:r w:rsidRPr="004A065C">
        <w:rPr>
          <w:rFonts w:ascii="Arial" w:eastAsia="Times New Roman" w:hAnsi="Arial" w:cs="Arial"/>
          <w:noProof/>
          <w:sz w:val="24"/>
          <w:szCs w:val="24"/>
        </w:rPr>
        <w:t>Contact</w:t>
      </w:r>
      <w:r w:rsidR="001E0348" w:rsidRPr="004A065C">
        <w:rPr>
          <w:rFonts w:ascii="Arial" w:eastAsia="Times New Roman" w:hAnsi="Arial" w:cs="Arial"/>
          <w:noProof/>
          <w:sz w:val="24"/>
          <w:szCs w:val="24"/>
        </w:rPr>
        <w:t xml:space="preserve"> </w:t>
      </w:r>
      <w:r w:rsidRPr="004A065C">
        <w:rPr>
          <w:rFonts w:ascii="Arial" w:eastAsia="Times New Roman" w:hAnsi="Arial" w:cs="Arial"/>
          <w:noProof/>
          <w:sz w:val="24"/>
          <w:szCs w:val="24"/>
        </w:rPr>
        <w:t>Details……………………………………………...……………………</w:t>
      </w:r>
      <w:r w:rsidR="003F1832" w:rsidRPr="004A065C">
        <w:rPr>
          <w:rFonts w:ascii="Arial" w:eastAsia="Times New Roman" w:hAnsi="Arial" w:cs="Arial"/>
          <w:noProof/>
          <w:sz w:val="24"/>
          <w:szCs w:val="24"/>
        </w:rPr>
        <w:t>...</w:t>
      </w:r>
      <w:r w:rsidRPr="004A065C">
        <w:rPr>
          <w:rFonts w:ascii="Arial" w:eastAsia="Times New Roman" w:hAnsi="Arial" w:cs="Arial"/>
          <w:noProof/>
          <w:sz w:val="24"/>
          <w:szCs w:val="24"/>
        </w:rPr>
        <w:t>………1</w:t>
      </w:r>
      <w:r w:rsidR="003033D6" w:rsidRPr="004A065C">
        <w:rPr>
          <w:rFonts w:ascii="Arial" w:eastAsia="Times New Roman" w:hAnsi="Arial" w:cs="Arial"/>
          <w:noProof/>
          <w:sz w:val="24"/>
          <w:szCs w:val="24"/>
        </w:rPr>
        <w:t>6</w:t>
      </w:r>
    </w:p>
    <w:bookmarkEnd w:id="0"/>
    <w:p w14:paraId="34134170" w14:textId="77777777" w:rsidR="00A41561" w:rsidRPr="004A065C" w:rsidRDefault="00A41561" w:rsidP="00A41561">
      <w:pPr>
        <w:spacing w:line="480" w:lineRule="auto"/>
        <w:rPr>
          <w:rFonts w:ascii="Arial" w:eastAsia="Times New Roman" w:hAnsi="Arial" w:cs="Arial"/>
          <w:b/>
          <w:bCs/>
          <w:sz w:val="24"/>
          <w:szCs w:val="24"/>
        </w:rPr>
      </w:pPr>
    </w:p>
    <w:p w14:paraId="61C22E37" w14:textId="77777777" w:rsidR="00A41561" w:rsidRPr="004A065C" w:rsidRDefault="00A41561">
      <w:pPr>
        <w:rPr>
          <w:rFonts w:ascii="Arial" w:hAnsi="Arial" w:cs="Arial"/>
          <w:sz w:val="24"/>
          <w:szCs w:val="24"/>
        </w:rPr>
      </w:pPr>
    </w:p>
    <w:p w14:paraId="7173ED96" w14:textId="77777777" w:rsidR="00A41561" w:rsidRPr="004A065C" w:rsidRDefault="00A41561">
      <w:pPr>
        <w:rPr>
          <w:rFonts w:ascii="Arial" w:hAnsi="Arial" w:cs="Arial"/>
          <w:sz w:val="24"/>
          <w:szCs w:val="24"/>
        </w:rPr>
      </w:pPr>
    </w:p>
    <w:p w14:paraId="076E8C21" w14:textId="77777777" w:rsidR="00A41561" w:rsidRPr="004A065C" w:rsidRDefault="00A41561">
      <w:pPr>
        <w:rPr>
          <w:rFonts w:ascii="Arial" w:hAnsi="Arial" w:cs="Arial"/>
          <w:sz w:val="24"/>
          <w:szCs w:val="24"/>
        </w:rPr>
      </w:pPr>
    </w:p>
    <w:p w14:paraId="3702928C" w14:textId="77777777" w:rsidR="00A41561" w:rsidRPr="004A065C" w:rsidRDefault="00A41561">
      <w:pPr>
        <w:rPr>
          <w:rFonts w:ascii="Arial" w:hAnsi="Arial" w:cs="Arial"/>
          <w:sz w:val="24"/>
          <w:szCs w:val="24"/>
        </w:rPr>
      </w:pPr>
    </w:p>
    <w:p w14:paraId="78BCE66A" w14:textId="77777777" w:rsidR="00A41561" w:rsidRPr="004A065C" w:rsidRDefault="00A41561">
      <w:pPr>
        <w:rPr>
          <w:rFonts w:ascii="Arial" w:hAnsi="Arial" w:cs="Arial"/>
          <w:sz w:val="24"/>
          <w:szCs w:val="24"/>
        </w:rPr>
      </w:pPr>
    </w:p>
    <w:p w14:paraId="01E05D62" w14:textId="77777777" w:rsidR="00A41561" w:rsidRPr="004A065C" w:rsidRDefault="00A41561">
      <w:pPr>
        <w:rPr>
          <w:rFonts w:ascii="Arial" w:hAnsi="Arial" w:cs="Arial"/>
          <w:sz w:val="24"/>
          <w:szCs w:val="24"/>
        </w:rPr>
      </w:pPr>
    </w:p>
    <w:p w14:paraId="40FD4BBC" w14:textId="77777777" w:rsidR="000C57C4" w:rsidRPr="004A065C" w:rsidRDefault="000C57C4" w:rsidP="00A8285E">
      <w:pPr>
        <w:spacing w:line="480" w:lineRule="auto"/>
        <w:rPr>
          <w:rFonts w:ascii="Arial" w:eastAsia="Times New Roman" w:hAnsi="Arial" w:cs="Arial"/>
          <w:b/>
          <w:bCs/>
          <w:sz w:val="24"/>
          <w:szCs w:val="24"/>
          <w:u w:val="single"/>
        </w:rPr>
      </w:pPr>
    </w:p>
    <w:p w14:paraId="0C0913D4" w14:textId="77777777" w:rsidR="00BE7886" w:rsidRPr="004A065C" w:rsidRDefault="00BE7886" w:rsidP="007D712F">
      <w:pPr>
        <w:jc w:val="center"/>
        <w:rPr>
          <w:rFonts w:ascii="Arial" w:hAnsi="Arial" w:cs="Arial"/>
          <w:b/>
          <w:bCs/>
          <w:sz w:val="24"/>
          <w:szCs w:val="24"/>
          <w:u w:val="single"/>
        </w:rPr>
      </w:pPr>
    </w:p>
    <w:p w14:paraId="68D943F3" w14:textId="77777777" w:rsidR="00BE7886" w:rsidRPr="004A065C" w:rsidRDefault="00BE7886" w:rsidP="007D712F">
      <w:pPr>
        <w:jc w:val="center"/>
        <w:rPr>
          <w:rFonts w:ascii="Arial" w:hAnsi="Arial" w:cs="Arial"/>
          <w:b/>
          <w:bCs/>
          <w:sz w:val="24"/>
          <w:szCs w:val="24"/>
          <w:u w:val="single"/>
        </w:rPr>
      </w:pPr>
    </w:p>
    <w:p w14:paraId="313641C0" w14:textId="77777777" w:rsidR="003033D6" w:rsidRPr="004A065C" w:rsidRDefault="003033D6" w:rsidP="007D712F">
      <w:pPr>
        <w:jc w:val="center"/>
        <w:rPr>
          <w:rFonts w:ascii="Arial" w:hAnsi="Arial" w:cs="Arial"/>
          <w:b/>
          <w:bCs/>
          <w:sz w:val="24"/>
          <w:szCs w:val="24"/>
          <w:u w:val="single"/>
        </w:rPr>
      </w:pPr>
    </w:p>
    <w:p w14:paraId="532DEFAC" w14:textId="77777777" w:rsidR="003033D6" w:rsidRDefault="003033D6" w:rsidP="007D712F">
      <w:pPr>
        <w:jc w:val="center"/>
        <w:rPr>
          <w:rFonts w:ascii="Arial" w:hAnsi="Arial" w:cs="Arial"/>
          <w:b/>
          <w:bCs/>
          <w:sz w:val="24"/>
          <w:szCs w:val="24"/>
          <w:u w:val="single"/>
        </w:rPr>
      </w:pPr>
    </w:p>
    <w:p w14:paraId="63D290F0" w14:textId="77777777" w:rsidR="006E082E" w:rsidRDefault="006E082E" w:rsidP="007D712F">
      <w:pPr>
        <w:jc w:val="center"/>
        <w:rPr>
          <w:rFonts w:ascii="Arial" w:hAnsi="Arial" w:cs="Arial"/>
          <w:b/>
          <w:bCs/>
          <w:sz w:val="24"/>
          <w:szCs w:val="24"/>
          <w:u w:val="single"/>
        </w:rPr>
      </w:pPr>
    </w:p>
    <w:p w14:paraId="041325F0" w14:textId="77777777" w:rsidR="006E082E" w:rsidRDefault="006E082E" w:rsidP="007D712F">
      <w:pPr>
        <w:jc w:val="center"/>
        <w:rPr>
          <w:rFonts w:ascii="Arial" w:hAnsi="Arial" w:cs="Arial"/>
          <w:b/>
          <w:bCs/>
          <w:sz w:val="24"/>
          <w:szCs w:val="24"/>
          <w:u w:val="single"/>
        </w:rPr>
      </w:pPr>
    </w:p>
    <w:p w14:paraId="23DC6C47" w14:textId="77777777" w:rsidR="006E082E" w:rsidRDefault="006E082E" w:rsidP="007D712F">
      <w:pPr>
        <w:jc w:val="center"/>
        <w:rPr>
          <w:rFonts w:ascii="Arial" w:hAnsi="Arial" w:cs="Arial"/>
          <w:b/>
          <w:bCs/>
          <w:sz w:val="24"/>
          <w:szCs w:val="24"/>
          <w:u w:val="single"/>
        </w:rPr>
      </w:pPr>
    </w:p>
    <w:p w14:paraId="5564FCF6" w14:textId="77777777" w:rsidR="006E082E" w:rsidRPr="004A065C" w:rsidRDefault="006E082E" w:rsidP="007D712F">
      <w:pPr>
        <w:jc w:val="center"/>
        <w:rPr>
          <w:rFonts w:ascii="Arial" w:hAnsi="Arial" w:cs="Arial"/>
          <w:b/>
          <w:bCs/>
          <w:sz w:val="24"/>
          <w:szCs w:val="24"/>
          <w:u w:val="single"/>
        </w:rPr>
      </w:pPr>
    </w:p>
    <w:p w14:paraId="280974ED" w14:textId="0985201F" w:rsidR="007D712F" w:rsidRPr="004A065C" w:rsidRDefault="007D712F" w:rsidP="007D712F">
      <w:pPr>
        <w:jc w:val="center"/>
        <w:rPr>
          <w:rFonts w:ascii="Arial" w:hAnsi="Arial" w:cs="Arial"/>
          <w:b/>
          <w:bCs/>
          <w:sz w:val="24"/>
          <w:szCs w:val="24"/>
          <w:u w:val="single"/>
        </w:rPr>
      </w:pPr>
      <w:r w:rsidRPr="004A065C">
        <w:rPr>
          <w:rFonts w:ascii="Arial" w:hAnsi="Arial" w:cs="Arial"/>
          <w:b/>
          <w:bCs/>
          <w:sz w:val="24"/>
          <w:szCs w:val="24"/>
          <w:u w:val="single"/>
        </w:rPr>
        <w:lastRenderedPageBreak/>
        <w:t>Overview</w:t>
      </w:r>
    </w:p>
    <w:p w14:paraId="0DD76278" w14:textId="77777777" w:rsidR="007D712F" w:rsidRPr="004A065C" w:rsidRDefault="007D712F" w:rsidP="007D712F">
      <w:pPr>
        <w:tabs>
          <w:tab w:val="left" w:pos="5250"/>
        </w:tabs>
        <w:spacing w:after="200" w:line="360" w:lineRule="auto"/>
        <w:jc w:val="both"/>
        <w:rPr>
          <w:rFonts w:ascii="Arial" w:eastAsia="Times New Roman" w:hAnsi="Arial" w:cs="Arial"/>
          <w:sz w:val="24"/>
          <w:szCs w:val="24"/>
        </w:rPr>
      </w:pPr>
    </w:p>
    <w:p w14:paraId="1AE95C2E" w14:textId="76A0B6B2" w:rsidR="007D712F" w:rsidRPr="004A065C" w:rsidRDefault="007D712F" w:rsidP="007D712F">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The Employment and Discrimination </w:t>
      </w:r>
      <w:r w:rsidR="003101CA">
        <w:rPr>
          <w:rFonts w:ascii="Arial" w:eastAsia="Times New Roman" w:hAnsi="Arial" w:cs="Arial"/>
          <w:sz w:val="24"/>
          <w:szCs w:val="24"/>
        </w:rPr>
        <w:t xml:space="preserve">Tribunal </w:t>
      </w:r>
      <w:r w:rsidRPr="004A065C">
        <w:rPr>
          <w:rFonts w:ascii="Arial" w:eastAsia="Times New Roman" w:hAnsi="Arial" w:cs="Arial"/>
          <w:sz w:val="24"/>
          <w:szCs w:val="24"/>
        </w:rPr>
        <w:t xml:space="preserve">(‘EDT’) is an independent judicial body set up to hear and resolve claims and matters of dispute arising under the Employment (Jersey) Law 2003 (‘Employment Law’), the Employment Relations (Jersey) Law 2007 (‘Employment Relations Law’) and the Discrimination (Jersey) Law 2013 (‘Discrimination Law’). </w:t>
      </w:r>
    </w:p>
    <w:p w14:paraId="0582083D" w14:textId="6FA9B76B" w:rsidR="007D712F" w:rsidRPr="004A065C" w:rsidRDefault="007D712F" w:rsidP="007D712F">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The EDT is one of several </w:t>
      </w:r>
      <w:r w:rsidR="009B420F" w:rsidRPr="004A065C">
        <w:rPr>
          <w:rFonts w:ascii="Arial" w:eastAsia="Times New Roman" w:hAnsi="Arial" w:cs="Arial"/>
          <w:sz w:val="24"/>
          <w:szCs w:val="24"/>
        </w:rPr>
        <w:t>Tribunals</w:t>
      </w:r>
      <w:r w:rsidRPr="004A065C">
        <w:rPr>
          <w:rFonts w:ascii="Arial" w:eastAsia="Times New Roman" w:hAnsi="Arial" w:cs="Arial"/>
          <w:sz w:val="24"/>
          <w:szCs w:val="24"/>
        </w:rPr>
        <w:t xml:space="preserve"> managed by the Judicial Greffe, the administrative arm of the Jersey Courts, through the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 Service. The Judicial Greffe maintains budgetary control of the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’s day to day resources and the Minister for Social Security oversees the appointment of new panel members and also the introduction of employment and discrimination legislation and policy. The other </w:t>
      </w:r>
      <w:r w:rsidR="009B420F" w:rsidRPr="004A065C">
        <w:rPr>
          <w:rFonts w:ascii="Arial" w:eastAsia="Times New Roman" w:hAnsi="Arial" w:cs="Arial"/>
          <w:sz w:val="24"/>
          <w:szCs w:val="24"/>
        </w:rPr>
        <w:t xml:space="preserve">Tribunals </w:t>
      </w:r>
      <w:r w:rsidRPr="004A065C">
        <w:rPr>
          <w:rFonts w:ascii="Arial" w:eastAsia="Times New Roman" w:hAnsi="Arial" w:cs="Arial"/>
          <w:sz w:val="24"/>
          <w:szCs w:val="24"/>
        </w:rPr>
        <w:t xml:space="preserve">in the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 Service are:-</w:t>
      </w:r>
    </w:p>
    <w:p w14:paraId="6882B020" w14:textId="3B41E916" w:rsidR="007D712F" w:rsidRPr="004A065C" w:rsidRDefault="007D712F" w:rsidP="007D712F">
      <w:pPr>
        <w:numPr>
          <w:ilvl w:val="0"/>
          <w:numId w:val="2"/>
        </w:numPr>
        <w:tabs>
          <w:tab w:val="left" w:pos="5250"/>
        </w:tabs>
        <w:spacing w:after="200" w:line="276" w:lineRule="auto"/>
        <w:contextualSpacing/>
        <w:jc w:val="both"/>
        <w:rPr>
          <w:rFonts w:ascii="Arial" w:eastAsia="Times New Roman" w:hAnsi="Arial" w:cs="Arial"/>
          <w:sz w:val="24"/>
          <w:szCs w:val="24"/>
        </w:rPr>
      </w:pPr>
      <w:r w:rsidRPr="004A065C">
        <w:rPr>
          <w:rFonts w:ascii="Arial" w:eastAsia="Times New Roman" w:hAnsi="Arial" w:cs="Arial"/>
          <w:sz w:val="24"/>
          <w:szCs w:val="24"/>
        </w:rPr>
        <w:t>the Planning</w:t>
      </w:r>
      <w:r w:rsidR="009B420F" w:rsidRPr="004A065C">
        <w:rPr>
          <w:rFonts w:ascii="Arial" w:eastAsia="Times New Roman" w:hAnsi="Arial" w:cs="Arial"/>
          <w:sz w:val="24"/>
          <w:szCs w:val="24"/>
        </w:rPr>
        <w:t xml:space="preserve"> Tribunal</w:t>
      </w:r>
      <w:r w:rsidRPr="004A065C">
        <w:rPr>
          <w:rFonts w:ascii="Arial" w:eastAsia="Times New Roman" w:hAnsi="Arial" w:cs="Arial"/>
          <w:sz w:val="24"/>
          <w:szCs w:val="24"/>
        </w:rPr>
        <w:t>;</w:t>
      </w:r>
    </w:p>
    <w:p w14:paraId="78AB9CA7" w14:textId="77C7C645" w:rsidR="007D712F" w:rsidRPr="004A065C" w:rsidRDefault="007D712F" w:rsidP="007D712F">
      <w:pPr>
        <w:numPr>
          <w:ilvl w:val="0"/>
          <w:numId w:val="2"/>
        </w:numPr>
        <w:tabs>
          <w:tab w:val="left" w:pos="5250"/>
        </w:tabs>
        <w:spacing w:after="200" w:line="276" w:lineRule="auto"/>
        <w:contextualSpacing/>
        <w:jc w:val="both"/>
        <w:rPr>
          <w:rFonts w:ascii="Arial" w:eastAsia="Times New Roman" w:hAnsi="Arial" w:cs="Arial"/>
          <w:sz w:val="24"/>
          <w:szCs w:val="24"/>
        </w:rPr>
      </w:pPr>
      <w:r w:rsidRPr="004A065C">
        <w:rPr>
          <w:rFonts w:ascii="Arial" w:eastAsia="Times New Roman" w:hAnsi="Arial" w:cs="Arial"/>
          <w:sz w:val="24"/>
          <w:szCs w:val="24"/>
        </w:rPr>
        <w:t xml:space="preserve">the Health and Safety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w:t>
      </w:r>
    </w:p>
    <w:p w14:paraId="6AA5BB7C" w14:textId="4E5FDBCA" w:rsidR="007D712F" w:rsidRPr="004A065C" w:rsidRDefault="007D712F" w:rsidP="007D712F">
      <w:pPr>
        <w:numPr>
          <w:ilvl w:val="0"/>
          <w:numId w:val="2"/>
        </w:numPr>
        <w:tabs>
          <w:tab w:val="left" w:pos="5250"/>
        </w:tabs>
        <w:spacing w:after="200" w:line="276" w:lineRule="auto"/>
        <w:contextualSpacing/>
        <w:jc w:val="both"/>
        <w:rPr>
          <w:rFonts w:ascii="Arial" w:eastAsia="Times New Roman" w:hAnsi="Arial" w:cs="Arial"/>
          <w:sz w:val="24"/>
          <w:szCs w:val="24"/>
        </w:rPr>
      </w:pPr>
      <w:r w:rsidRPr="004A065C">
        <w:rPr>
          <w:rFonts w:ascii="Arial" w:eastAsia="Times New Roman" w:hAnsi="Arial" w:cs="Arial"/>
          <w:sz w:val="24"/>
          <w:szCs w:val="24"/>
        </w:rPr>
        <w:t xml:space="preserve">the Social Security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 which is made up of three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s, dealing with medical appeals, social security appeals and income support medical appeals;  </w:t>
      </w:r>
    </w:p>
    <w:p w14:paraId="731677F5" w14:textId="02E48642" w:rsidR="007D712F" w:rsidRPr="004A065C" w:rsidRDefault="007D712F" w:rsidP="007D712F">
      <w:pPr>
        <w:numPr>
          <w:ilvl w:val="0"/>
          <w:numId w:val="2"/>
        </w:numPr>
        <w:tabs>
          <w:tab w:val="left" w:pos="5250"/>
        </w:tabs>
        <w:spacing w:after="200" w:line="276" w:lineRule="auto"/>
        <w:contextualSpacing/>
        <w:jc w:val="both"/>
        <w:rPr>
          <w:rFonts w:ascii="Arial" w:eastAsia="Times New Roman" w:hAnsi="Arial" w:cs="Arial"/>
          <w:sz w:val="24"/>
          <w:szCs w:val="24"/>
        </w:rPr>
      </w:pPr>
      <w:r w:rsidRPr="004A065C">
        <w:rPr>
          <w:rFonts w:ascii="Arial" w:eastAsia="Times New Roman" w:hAnsi="Arial" w:cs="Arial"/>
          <w:sz w:val="24"/>
          <w:szCs w:val="24"/>
        </w:rPr>
        <w:t xml:space="preserve">the Mental Health Review </w:t>
      </w:r>
      <w:r w:rsidR="009B420F" w:rsidRPr="004A065C">
        <w:rPr>
          <w:rFonts w:ascii="Arial" w:eastAsia="Times New Roman" w:hAnsi="Arial" w:cs="Arial"/>
          <w:sz w:val="24"/>
          <w:szCs w:val="24"/>
        </w:rPr>
        <w:t>Tribunal</w:t>
      </w:r>
      <w:r w:rsidR="00A14F30" w:rsidRPr="004A065C">
        <w:rPr>
          <w:rFonts w:ascii="Arial" w:eastAsia="Times New Roman" w:hAnsi="Arial" w:cs="Arial"/>
          <w:sz w:val="24"/>
          <w:szCs w:val="24"/>
        </w:rPr>
        <w:t xml:space="preserve"> and Capacity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and</w:t>
      </w:r>
    </w:p>
    <w:p w14:paraId="4004F222" w14:textId="44B02B34" w:rsidR="007D712F" w:rsidRPr="004A065C" w:rsidRDefault="007D712F" w:rsidP="007D712F">
      <w:pPr>
        <w:numPr>
          <w:ilvl w:val="0"/>
          <w:numId w:val="2"/>
        </w:numPr>
        <w:tabs>
          <w:tab w:val="left" w:pos="5250"/>
        </w:tabs>
        <w:spacing w:after="200" w:line="276" w:lineRule="auto"/>
        <w:contextualSpacing/>
        <w:jc w:val="both"/>
        <w:rPr>
          <w:rFonts w:ascii="Arial" w:eastAsia="Times New Roman" w:hAnsi="Arial" w:cs="Arial"/>
          <w:sz w:val="24"/>
          <w:szCs w:val="24"/>
        </w:rPr>
      </w:pPr>
      <w:r w:rsidRPr="004A065C">
        <w:rPr>
          <w:rFonts w:ascii="Arial" w:eastAsia="Times New Roman" w:hAnsi="Arial" w:cs="Arial"/>
          <w:sz w:val="24"/>
          <w:szCs w:val="24"/>
        </w:rPr>
        <w:t xml:space="preserve">the Charity </w:t>
      </w:r>
      <w:r w:rsidR="009B420F" w:rsidRPr="004A065C">
        <w:rPr>
          <w:rFonts w:ascii="Arial" w:eastAsia="Times New Roman" w:hAnsi="Arial" w:cs="Arial"/>
          <w:sz w:val="24"/>
          <w:szCs w:val="24"/>
        </w:rPr>
        <w:t>Tribunal</w:t>
      </w:r>
      <w:r w:rsidR="00864B74" w:rsidRPr="004A065C">
        <w:rPr>
          <w:rFonts w:ascii="Arial" w:eastAsia="Times New Roman" w:hAnsi="Arial" w:cs="Arial"/>
          <w:sz w:val="24"/>
          <w:szCs w:val="24"/>
        </w:rPr>
        <w:t>;</w:t>
      </w:r>
    </w:p>
    <w:p w14:paraId="18C9CD35" w14:textId="77777777" w:rsidR="007D712F" w:rsidRPr="004A065C" w:rsidRDefault="007D712F" w:rsidP="007D712F">
      <w:pPr>
        <w:tabs>
          <w:tab w:val="left" w:pos="5250"/>
        </w:tabs>
        <w:spacing w:after="200" w:line="276" w:lineRule="auto"/>
        <w:ind w:left="720"/>
        <w:contextualSpacing/>
        <w:jc w:val="both"/>
        <w:rPr>
          <w:rFonts w:ascii="Arial" w:eastAsia="Times New Roman" w:hAnsi="Arial" w:cs="Arial"/>
          <w:sz w:val="24"/>
          <w:szCs w:val="24"/>
        </w:rPr>
      </w:pPr>
    </w:p>
    <w:p w14:paraId="4C1A1771" w14:textId="3E28D8CB" w:rsidR="00864B74" w:rsidRPr="004A065C" w:rsidRDefault="00864B74" w:rsidP="007D712F">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The Tribunal also maintains the Register of Trade Unions and Employers’ Associations registered in Jersey</w:t>
      </w:r>
    </w:p>
    <w:p w14:paraId="10D22F57" w14:textId="66E72241" w:rsidR="007D712F" w:rsidRPr="004A065C" w:rsidRDefault="007D712F" w:rsidP="007D712F">
      <w:pPr>
        <w:tabs>
          <w:tab w:val="left" w:pos="5250"/>
        </w:tabs>
        <w:spacing w:after="200" w:line="360" w:lineRule="auto"/>
        <w:jc w:val="both"/>
        <w:rPr>
          <w:rFonts w:ascii="Arial" w:eastAsia="Times New Roman" w:hAnsi="Arial" w:cs="Arial"/>
          <w:strike/>
          <w:sz w:val="24"/>
          <w:szCs w:val="24"/>
        </w:rPr>
      </w:pPr>
      <w:r w:rsidRPr="004A065C">
        <w:rPr>
          <w:rFonts w:ascii="Arial" w:eastAsia="Times New Roman" w:hAnsi="Arial" w:cs="Arial"/>
          <w:sz w:val="24"/>
          <w:szCs w:val="24"/>
        </w:rPr>
        <w:t xml:space="preserve">The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 itself is similar to a court but is less formal.  Hearings are open to the public, although there are certain circumstances when hearings may be held in private. The </w:t>
      </w:r>
      <w:r w:rsidR="009B420F" w:rsidRPr="004A065C">
        <w:rPr>
          <w:rFonts w:ascii="Arial" w:eastAsia="Times New Roman" w:hAnsi="Arial" w:cs="Arial"/>
          <w:sz w:val="24"/>
          <w:szCs w:val="24"/>
        </w:rPr>
        <w:t>Tribunal</w:t>
      </w:r>
      <w:r w:rsidRPr="004A065C">
        <w:rPr>
          <w:rFonts w:ascii="Arial" w:eastAsia="Times New Roman" w:hAnsi="Arial" w:cs="Arial"/>
          <w:sz w:val="24"/>
          <w:szCs w:val="24"/>
        </w:rPr>
        <w:t xml:space="preserve"> strives to provide a user-friendly service ensuring that the documentation and terminology used in its proceedings is easily accessible to all parties. The services of a translator are provided when required at no charge to a party.</w:t>
      </w:r>
    </w:p>
    <w:p w14:paraId="6A6EE236" w14:textId="3F337498" w:rsidR="007D712F" w:rsidRPr="004A065C" w:rsidRDefault="007D712F" w:rsidP="007D712F">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The EDT’s Claim and Response forms, together with its User Guides and other explanatory information, are available on the EDT Service’s website: </w:t>
      </w:r>
      <w:hyperlink r:id="rId9" w:history="1">
        <w:r w:rsidRPr="004A065C">
          <w:rPr>
            <w:rStyle w:val="Hyperlink"/>
            <w:rFonts w:ascii="Arial" w:eastAsia="Times New Roman" w:hAnsi="Arial" w:cs="Arial"/>
            <w:sz w:val="24"/>
            <w:szCs w:val="24"/>
          </w:rPr>
          <w:t>www.</w:t>
        </w:r>
        <w:r w:rsidR="0076654D" w:rsidRPr="004A065C">
          <w:rPr>
            <w:rStyle w:val="Hyperlink"/>
            <w:rFonts w:ascii="Arial" w:eastAsia="Times New Roman" w:hAnsi="Arial" w:cs="Arial"/>
            <w:sz w:val="24"/>
            <w:szCs w:val="24"/>
          </w:rPr>
          <w:t>Tribunal</w:t>
        </w:r>
        <w:r w:rsidRPr="004A065C">
          <w:rPr>
            <w:rStyle w:val="Hyperlink"/>
            <w:rFonts w:ascii="Arial" w:eastAsia="Times New Roman" w:hAnsi="Arial" w:cs="Arial"/>
            <w:sz w:val="24"/>
            <w:szCs w:val="24"/>
          </w:rPr>
          <w:t>.je</w:t>
        </w:r>
      </w:hyperlink>
      <w:r w:rsidRPr="004A065C">
        <w:rPr>
          <w:rFonts w:ascii="Arial" w:eastAsia="Times New Roman" w:hAnsi="Arial" w:cs="Arial"/>
          <w:color w:val="0000FF"/>
          <w:sz w:val="24"/>
          <w:szCs w:val="24"/>
          <w:u w:val="single"/>
        </w:rPr>
        <w:t xml:space="preserve"> </w:t>
      </w:r>
    </w:p>
    <w:p w14:paraId="3AE92801" w14:textId="73C41F12" w:rsidR="007D712F" w:rsidRPr="004A065C" w:rsidRDefault="007D712F" w:rsidP="007D712F">
      <w:pPr>
        <w:tabs>
          <w:tab w:val="left" w:pos="5250"/>
        </w:tabs>
        <w:spacing w:after="200" w:line="360" w:lineRule="auto"/>
        <w:jc w:val="both"/>
        <w:rPr>
          <w:rFonts w:ascii="Arial" w:eastAsia="Times New Roman" w:hAnsi="Arial" w:cs="Arial"/>
          <w:color w:val="0000FF"/>
          <w:sz w:val="24"/>
          <w:szCs w:val="24"/>
          <w:u w:val="single"/>
        </w:rPr>
      </w:pPr>
      <w:r w:rsidRPr="004A065C">
        <w:rPr>
          <w:rFonts w:ascii="Arial" w:eastAsia="Times New Roman" w:hAnsi="Arial" w:cs="Arial"/>
          <w:sz w:val="24"/>
          <w:szCs w:val="24"/>
        </w:rPr>
        <w:t xml:space="preserve">The EDT’s decisions are published on the Jersey Law website: </w:t>
      </w:r>
      <w:hyperlink r:id="rId10" w:history="1">
        <w:r w:rsidRPr="004A065C">
          <w:rPr>
            <w:rFonts w:ascii="Arial" w:eastAsia="Times New Roman" w:hAnsi="Arial" w:cs="Arial"/>
            <w:color w:val="0000FF"/>
            <w:sz w:val="24"/>
            <w:szCs w:val="24"/>
            <w:u w:val="single"/>
          </w:rPr>
          <w:t>www.jerseylaw.je/Judgments/JET</w:t>
        </w:r>
      </w:hyperlink>
      <w:r w:rsidRPr="004A065C">
        <w:rPr>
          <w:rFonts w:ascii="Arial" w:eastAsia="Times New Roman" w:hAnsi="Arial" w:cs="Arial"/>
          <w:color w:val="0000FF"/>
          <w:sz w:val="24"/>
          <w:szCs w:val="24"/>
          <w:u w:val="single"/>
        </w:rPr>
        <w:t xml:space="preserve">  </w:t>
      </w:r>
    </w:p>
    <w:p w14:paraId="71B0D5DD" w14:textId="514DCB4A" w:rsidR="007D712F" w:rsidRPr="004A065C" w:rsidRDefault="007D712F" w:rsidP="001E0348">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There is no fee required to submit a claim to the EDT and there are no costs awarded to either party at the end of the matter.  </w:t>
      </w:r>
    </w:p>
    <w:p w14:paraId="503FF565" w14:textId="77777777" w:rsidR="00B0312E" w:rsidRPr="004A065C" w:rsidRDefault="00B0312E" w:rsidP="00073EDC">
      <w:pPr>
        <w:spacing w:line="480" w:lineRule="auto"/>
        <w:jc w:val="center"/>
        <w:rPr>
          <w:rFonts w:ascii="Arial" w:eastAsia="Times New Roman" w:hAnsi="Arial" w:cs="Arial"/>
          <w:b/>
          <w:bCs/>
          <w:sz w:val="24"/>
          <w:szCs w:val="24"/>
          <w:u w:val="single"/>
        </w:rPr>
      </w:pPr>
    </w:p>
    <w:p w14:paraId="504F4895" w14:textId="3CABB098" w:rsidR="00A41561" w:rsidRPr="004A065C" w:rsidRDefault="00A41561" w:rsidP="00073EDC">
      <w:pPr>
        <w:spacing w:line="480" w:lineRule="auto"/>
        <w:jc w:val="center"/>
        <w:rPr>
          <w:rFonts w:ascii="Arial" w:eastAsia="Times New Roman" w:hAnsi="Arial" w:cs="Arial"/>
          <w:b/>
          <w:sz w:val="24"/>
          <w:szCs w:val="24"/>
          <w:u w:val="single"/>
        </w:rPr>
      </w:pPr>
      <w:r w:rsidRPr="004A065C">
        <w:rPr>
          <w:rFonts w:ascii="Arial" w:eastAsia="Times New Roman" w:hAnsi="Arial" w:cs="Arial"/>
          <w:b/>
          <w:bCs/>
          <w:sz w:val="24"/>
          <w:szCs w:val="24"/>
          <w:u w:val="single"/>
        </w:rPr>
        <w:lastRenderedPageBreak/>
        <w:t xml:space="preserve">Membership of the Employment and Discrimination </w:t>
      </w:r>
      <w:r w:rsidR="009B420F" w:rsidRPr="004A065C">
        <w:rPr>
          <w:rFonts w:ascii="Arial" w:eastAsia="Times New Roman" w:hAnsi="Arial" w:cs="Arial"/>
          <w:b/>
          <w:bCs/>
          <w:sz w:val="24"/>
          <w:szCs w:val="24"/>
          <w:u w:val="single"/>
        </w:rPr>
        <w:t>Tribunal</w:t>
      </w:r>
    </w:p>
    <w:p w14:paraId="0CA05B71" w14:textId="2C7353CE" w:rsidR="00A41561" w:rsidRPr="004A065C" w:rsidRDefault="00A41561" w:rsidP="00A41561">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The Employment and Discrimination </w:t>
      </w:r>
      <w:r w:rsidR="003101CA">
        <w:rPr>
          <w:rFonts w:ascii="Arial" w:eastAsia="Times New Roman" w:hAnsi="Arial" w:cs="Arial"/>
          <w:sz w:val="24"/>
          <w:szCs w:val="24"/>
        </w:rPr>
        <w:t>Tribunal</w:t>
      </w:r>
      <w:r w:rsidRPr="004A065C">
        <w:rPr>
          <w:rFonts w:ascii="Arial" w:eastAsia="Times New Roman" w:hAnsi="Arial" w:cs="Arial"/>
          <w:sz w:val="24"/>
          <w:szCs w:val="24"/>
        </w:rPr>
        <w:t xml:space="preserve"> consists of a legally qualified Chair and up to five legally qualified Deputy Chair</w:t>
      </w:r>
      <w:r w:rsidR="00763E39" w:rsidRPr="004A065C">
        <w:rPr>
          <w:rFonts w:ascii="Arial" w:eastAsia="Times New Roman" w:hAnsi="Arial" w:cs="Arial"/>
          <w:sz w:val="24"/>
          <w:szCs w:val="24"/>
        </w:rPr>
        <w:t>s</w:t>
      </w:r>
      <w:r w:rsidRPr="004A065C">
        <w:rPr>
          <w:rFonts w:ascii="Arial" w:eastAsia="Times New Roman" w:hAnsi="Arial" w:cs="Arial"/>
          <w:sz w:val="24"/>
          <w:szCs w:val="24"/>
        </w:rPr>
        <w:t xml:space="preserve">.  There are also three pools of </w:t>
      </w:r>
      <w:r w:rsidR="005E76BA" w:rsidRPr="004A065C">
        <w:rPr>
          <w:rFonts w:ascii="Arial" w:eastAsia="Times New Roman" w:hAnsi="Arial" w:cs="Arial"/>
          <w:sz w:val="24"/>
          <w:szCs w:val="24"/>
        </w:rPr>
        <w:t>lay</w:t>
      </w:r>
      <w:r w:rsidRPr="004A065C">
        <w:rPr>
          <w:rFonts w:ascii="Arial" w:eastAsia="Times New Roman" w:hAnsi="Arial" w:cs="Arial"/>
          <w:sz w:val="24"/>
          <w:szCs w:val="24"/>
        </w:rPr>
        <w:t xml:space="preserve"> members who, depending upon the nature of the claim, will sit with a Chair.  </w:t>
      </w:r>
    </w:p>
    <w:p w14:paraId="160AB818" w14:textId="144A3F19" w:rsidR="00563B0A" w:rsidRPr="004A065C" w:rsidRDefault="00563B0A" w:rsidP="00A41561">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The Chairs usually sit alone to hear unfair dismissal and breach of contract disputes but will sit with lay members for </w:t>
      </w:r>
      <w:r w:rsidR="00E87F49">
        <w:rPr>
          <w:rFonts w:ascii="Arial" w:eastAsia="Times New Roman" w:hAnsi="Arial" w:cs="Arial"/>
          <w:sz w:val="24"/>
          <w:szCs w:val="24"/>
        </w:rPr>
        <w:t>Final Hearing</w:t>
      </w:r>
      <w:r w:rsidRPr="004A065C">
        <w:rPr>
          <w:rFonts w:ascii="Arial" w:eastAsia="Times New Roman" w:hAnsi="Arial" w:cs="Arial"/>
          <w:sz w:val="24"/>
          <w:szCs w:val="24"/>
        </w:rPr>
        <w:t>s of discrimination claims and in more complex employment claims</w:t>
      </w:r>
      <w:r w:rsidR="006B0B33" w:rsidRPr="004A065C">
        <w:rPr>
          <w:rFonts w:ascii="Arial" w:eastAsia="Times New Roman" w:hAnsi="Arial" w:cs="Arial"/>
          <w:sz w:val="24"/>
          <w:szCs w:val="24"/>
        </w:rPr>
        <w:t xml:space="preserve"> such as constructive unfair dismissal.</w:t>
      </w:r>
    </w:p>
    <w:p w14:paraId="7EE0B352" w14:textId="3F0CF0F9" w:rsidR="00A41561" w:rsidRPr="004A065C" w:rsidRDefault="006B0B33" w:rsidP="00A41561">
      <w:pPr>
        <w:tabs>
          <w:tab w:val="left" w:pos="5250"/>
        </w:tabs>
        <w:spacing w:after="200" w:line="360" w:lineRule="auto"/>
        <w:jc w:val="both"/>
        <w:rPr>
          <w:rFonts w:ascii="Arial" w:eastAsia="Times New Roman" w:hAnsi="Arial" w:cs="Arial"/>
          <w:b/>
          <w:i/>
          <w:sz w:val="24"/>
          <w:szCs w:val="24"/>
        </w:rPr>
      </w:pPr>
      <w:r w:rsidRPr="004A065C">
        <w:rPr>
          <w:rFonts w:ascii="Arial" w:eastAsia="Times New Roman" w:hAnsi="Arial" w:cs="Arial"/>
          <w:b/>
          <w:i/>
          <w:sz w:val="24"/>
          <w:szCs w:val="24"/>
        </w:rPr>
        <w:t xml:space="preserve">Discrimination and </w:t>
      </w:r>
      <w:r w:rsidR="00987978" w:rsidRPr="004A065C">
        <w:rPr>
          <w:rFonts w:ascii="Arial" w:eastAsia="Times New Roman" w:hAnsi="Arial" w:cs="Arial"/>
          <w:b/>
          <w:i/>
          <w:sz w:val="24"/>
          <w:szCs w:val="24"/>
        </w:rPr>
        <w:t>E</w:t>
      </w:r>
      <w:r w:rsidRPr="004A065C">
        <w:rPr>
          <w:rFonts w:ascii="Arial" w:eastAsia="Times New Roman" w:hAnsi="Arial" w:cs="Arial"/>
          <w:b/>
          <w:i/>
          <w:sz w:val="24"/>
          <w:szCs w:val="24"/>
        </w:rPr>
        <w:t>mployment Law Claims</w:t>
      </w:r>
      <w:r w:rsidR="00A41561" w:rsidRPr="004A065C">
        <w:rPr>
          <w:rFonts w:ascii="Arial" w:eastAsia="Times New Roman" w:hAnsi="Arial" w:cs="Arial"/>
          <w:b/>
          <w:i/>
          <w:sz w:val="24"/>
          <w:szCs w:val="24"/>
        </w:rPr>
        <w:t xml:space="preserve"> </w:t>
      </w:r>
    </w:p>
    <w:p w14:paraId="0D4C569D" w14:textId="030AF717" w:rsidR="00A41561" w:rsidRPr="004A065C" w:rsidRDefault="00987978" w:rsidP="00A41561">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Where a Claim Form contains claims arising under the Employment Law and the Discrimination Law</w:t>
      </w:r>
      <w:r w:rsidR="00A41561" w:rsidRPr="004A065C">
        <w:rPr>
          <w:rFonts w:ascii="Arial" w:eastAsia="Times New Roman" w:hAnsi="Arial" w:cs="Arial"/>
          <w:sz w:val="24"/>
          <w:szCs w:val="24"/>
        </w:rPr>
        <w:t xml:space="preserve"> a Chair may sit with two lay members drawn from: </w:t>
      </w:r>
    </w:p>
    <w:p w14:paraId="44A38865" w14:textId="77777777" w:rsidR="00A41561" w:rsidRPr="004A065C" w:rsidRDefault="00A41561" w:rsidP="00A41561">
      <w:pPr>
        <w:pStyle w:val="ListParagraph"/>
        <w:numPr>
          <w:ilvl w:val="0"/>
          <w:numId w:val="1"/>
        </w:numPr>
        <w:tabs>
          <w:tab w:val="left" w:pos="5250"/>
        </w:tabs>
        <w:spacing w:line="360" w:lineRule="auto"/>
        <w:jc w:val="both"/>
        <w:rPr>
          <w:rFonts w:ascii="Arial" w:hAnsi="Arial" w:cs="Arial"/>
          <w:sz w:val="24"/>
          <w:szCs w:val="24"/>
        </w:rPr>
      </w:pPr>
      <w:r w:rsidRPr="004A065C">
        <w:rPr>
          <w:rFonts w:ascii="Arial" w:hAnsi="Arial" w:cs="Arial"/>
          <w:sz w:val="24"/>
          <w:szCs w:val="24"/>
        </w:rPr>
        <w:t>a pool of side members comprising of persons with knowledge of, or an interest in, trade unions or matters relating to employees; and</w:t>
      </w:r>
    </w:p>
    <w:p w14:paraId="50B46FD8" w14:textId="77777777" w:rsidR="00A41561" w:rsidRPr="004A065C" w:rsidRDefault="00A41561" w:rsidP="00A41561">
      <w:pPr>
        <w:pStyle w:val="ListParagraph"/>
        <w:numPr>
          <w:ilvl w:val="0"/>
          <w:numId w:val="1"/>
        </w:numPr>
        <w:tabs>
          <w:tab w:val="left" w:pos="5250"/>
        </w:tabs>
        <w:spacing w:line="360" w:lineRule="auto"/>
        <w:jc w:val="both"/>
        <w:rPr>
          <w:rFonts w:ascii="Arial" w:hAnsi="Arial" w:cs="Arial"/>
          <w:sz w:val="24"/>
          <w:szCs w:val="24"/>
        </w:rPr>
      </w:pPr>
      <w:r w:rsidRPr="004A065C">
        <w:rPr>
          <w:rFonts w:ascii="Arial" w:hAnsi="Arial" w:cs="Arial"/>
          <w:sz w:val="24"/>
          <w:szCs w:val="24"/>
        </w:rPr>
        <w:t>a pool of side members comprising of persons with knowledge of, or an interest in, employers’ associations or matters relating to employers.</w:t>
      </w:r>
    </w:p>
    <w:p w14:paraId="3533938D" w14:textId="6BDC6355" w:rsidR="00A41561" w:rsidRPr="004A065C" w:rsidRDefault="00987978" w:rsidP="00A41561">
      <w:pPr>
        <w:tabs>
          <w:tab w:val="left" w:pos="5250"/>
        </w:tabs>
        <w:spacing w:line="360" w:lineRule="auto"/>
        <w:jc w:val="both"/>
        <w:rPr>
          <w:rFonts w:ascii="Arial" w:hAnsi="Arial" w:cs="Arial"/>
          <w:b/>
          <w:i/>
          <w:sz w:val="24"/>
          <w:szCs w:val="24"/>
        </w:rPr>
      </w:pPr>
      <w:r w:rsidRPr="004A065C">
        <w:rPr>
          <w:rFonts w:ascii="Arial" w:hAnsi="Arial" w:cs="Arial"/>
          <w:b/>
          <w:i/>
          <w:sz w:val="24"/>
          <w:szCs w:val="24"/>
        </w:rPr>
        <w:t xml:space="preserve">Discrimination Law </w:t>
      </w:r>
      <w:r w:rsidR="00BF6B47" w:rsidRPr="004A065C">
        <w:rPr>
          <w:rFonts w:ascii="Arial" w:hAnsi="Arial" w:cs="Arial"/>
          <w:b/>
          <w:i/>
          <w:sz w:val="24"/>
          <w:szCs w:val="24"/>
        </w:rPr>
        <w:t>C</w:t>
      </w:r>
      <w:r w:rsidR="00A41561" w:rsidRPr="004A065C">
        <w:rPr>
          <w:rFonts w:ascii="Arial" w:hAnsi="Arial" w:cs="Arial"/>
          <w:b/>
          <w:i/>
          <w:sz w:val="24"/>
          <w:szCs w:val="24"/>
        </w:rPr>
        <w:t xml:space="preserve">laims </w:t>
      </w:r>
    </w:p>
    <w:p w14:paraId="16B05926" w14:textId="5E1607CA" w:rsidR="00A41561" w:rsidRDefault="00A41561" w:rsidP="00A41561">
      <w:pPr>
        <w:tabs>
          <w:tab w:val="left" w:pos="5250"/>
        </w:tabs>
        <w:spacing w:line="360" w:lineRule="auto"/>
        <w:jc w:val="both"/>
        <w:rPr>
          <w:rFonts w:ascii="Arial" w:hAnsi="Arial" w:cs="Arial"/>
          <w:sz w:val="24"/>
          <w:szCs w:val="24"/>
        </w:rPr>
      </w:pPr>
      <w:r w:rsidRPr="004A065C">
        <w:rPr>
          <w:rFonts w:ascii="Arial" w:hAnsi="Arial" w:cs="Arial"/>
          <w:sz w:val="24"/>
          <w:szCs w:val="24"/>
        </w:rPr>
        <w:t xml:space="preserve">When the </w:t>
      </w:r>
      <w:r w:rsidR="001E0348" w:rsidRPr="004A065C">
        <w:rPr>
          <w:rFonts w:ascii="Arial" w:hAnsi="Arial" w:cs="Arial"/>
          <w:sz w:val="24"/>
          <w:szCs w:val="24"/>
        </w:rPr>
        <w:t>EDT</w:t>
      </w:r>
      <w:r w:rsidRPr="004A065C">
        <w:rPr>
          <w:rFonts w:ascii="Arial" w:hAnsi="Arial" w:cs="Arial"/>
          <w:sz w:val="24"/>
          <w:szCs w:val="24"/>
        </w:rPr>
        <w:t xml:space="preserve"> sits to hear </w:t>
      </w:r>
      <w:r w:rsidR="00987978" w:rsidRPr="004A065C">
        <w:rPr>
          <w:rFonts w:ascii="Arial" w:hAnsi="Arial" w:cs="Arial"/>
          <w:sz w:val="24"/>
          <w:szCs w:val="24"/>
        </w:rPr>
        <w:t>just</w:t>
      </w:r>
      <w:r w:rsidRPr="004A065C">
        <w:rPr>
          <w:rFonts w:ascii="Arial" w:hAnsi="Arial" w:cs="Arial"/>
          <w:sz w:val="24"/>
          <w:szCs w:val="24"/>
        </w:rPr>
        <w:t xml:space="preserve"> Discrimination Law</w:t>
      </w:r>
      <w:r w:rsidR="00987978" w:rsidRPr="004A065C">
        <w:rPr>
          <w:rFonts w:ascii="Arial" w:hAnsi="Arial" w:cs="Arial"/>
          <w:sz w:val="24"/>
          <w:szCs w:val="24"/>
        </w:rPr>
        <w:t xml:space="preserve"> claims</w:t>
      </w:r>
      <w:r w:rsidRPr="004A065C">
        <w:rPr>
          <w:rFonts w:ascii="Arial" w:hAnsi="Arial" w:cs="Arial"/>
          <w:sz w:val="24"/>
          <w:szCs w:val="24"/>
        </w:rPr>
        <w:t xml:space="preserve"> a Chair will sit with two lay members drawn from a third pool of members which comprises a group of persons with knowledge or experience of, or an interest in, matters relating to equality and discrimination. </w:t>
      </w:r>
    </w:p>
    <w:p w14:paraId="339FD4FD" w14:textId="5BCEA993" w:rsidR="00F54346" w:rsidRPr="004A065C" w:rsidRDefault="00F54346" w:rsidP="00A41561">
      <w:pPr>
        <w:tabs>
          <w:tab w:val="left" w:pos="5250"/>
        </w:tabs>
        <w:spacing w:line="360" w:lineRule="auto"/>
        <w:jc w:val="both"/>
        <w:rPr>
          <w:rFonts w:ascii="Arial" w:hAnsi="Arial" w:cs="Arial"/>
          <w:sz w:val="24"/>
          <w:szCs w:val="24"/>
        </w:rPr>
      </w:pPr>
      <w:r>
        <w:rPr>
          <w:rFonts w:ascii="Arial" w:hAnsi="Arial" w:cs="Arial"/>
          <w:sz w:val="24"/>
          <w:szCs w:val="24"/>
        </w:rPr>
        <w:t>Discrimination claims can arise in a work and non-work setting.  Non-work settings include the provision of goods and services, education and clubs.</w:t>
      </w:r>
    </w:p>
    <w:p w14:paraId="1411A03B" w14:textId="4A932EF3" w:rsidR="00563B0A" w:rsidRPr="004A065C" w:rsidRDefault="00563B0A" w:rsidP="00A41561">
      <w:pPr>
        <w:tabs>
          <w:tab w:val="left" w:pos="5250"/>
        </w:tabs>
        <w:spacing w:line="360" w:lineRule="auto"/>
        <w:jc w:val="both"/>
        <w:rPr>
          <w:rFonts w:ascii="Arial" w:hAnsi="Arial" w:cs="Arial"/>
          <w:b/>
          <w:bCs/>
          <w:i/>
          <w:iCs/>
          <w:sz w:val="24"/>
          <w:szCs w:val="24"/>
        </w:rPr>
      </w:pPr>
      <w:r w:rsidRPr="004A065C">
        <w:rPr>
          <w:rFonts w:ascii="Arial" w:hAnsi="Arial" w:cs="Arial"/>
          <w:b/>
          <w:bCs/>
          <w:i/>
          <w:iCs/>
          <w:sz w:val="24"/>
          <w:szCs w:val="24"/>
        </w:rPr>
        <w:t>Appointments</w:t>
      </w:r>
    </w:p>
    <w:p w14:paraId="0658C0E1" w14:textId="21C81671" w:rsidR="00A41561" w:rsidRPr="004A065C" w:rsidRDefault="00A41561" w:rsidP="00A41561">
      <w:pPr>
        <w:tabs>
          <w:tab w:val="left" w:pos="5250"/>
        </w:tabs>
        <w:spacing w:line="360" w:lineRule="auto"/>
        <w:jc w:val="both"/>
        <w:rPr>
          <w:rFonts w:ascii="Arial" w:hAnsi="Arial" w:cs="Arial"/>
          <w:sz w:val="24"/>
          <w:szCs w:val="24"/>
        </w:rPr>
      </w:pPr>
      <w:r w:rsidRPr="004A065C">
        <w:rPr>
          <w:rFonts w:ascii="Arial" w:hAnsi="Arial" w:cs="Arial"/>
          <w:sz w:val="24"/>
          <w:szCs w:val="24"/>
        </w:rPr>
        <w:t>All appointments to the EDT are made following an open recruitment process overseen by the Jersey Appointments Commission in accordance with its published guidelines.</w:t>
      </w:r>
    </w:p>
    <w:p w14:paraId="15EC2273" w14:textId="307CB02C" w:rsidR="00A41561" w:rsidRDefault="00A41561" w:rsidP="00A41561">
      <w:pPr>
        <w:tabs>
          <w:tab w:val="left" w:pos="5250"/>
        </w:tabs>
        <w:spacing w:after="200" w:line="360" w:lineRule="auto"/>
        <w:jc w:val="both"/>
        <w:rPr>
          <w:rFonts w:ascii="Arial" w:eastAsia="Times New Roman" w:hAnsi="Arial" w:cs="Arial"/>
          <w:sz w:val="24"/>
          <w:szCs w:val="24"/>
        </w:rPr>
      </w:pPr>
      <w:r w:rsidRPr="004A065C">
        <w:rPr>
          <w:rFonts w:ascii="Arial" w:eastAsia="Times New Roman" w:hAnsi="Arial" w:cs="Arial"/>
          <w:sz w:val="24"/>
          <w:szCs w:val="24"/>
        </w:rPr>
        <w:t xml:space="preserve">Once appointed, lay members remain entirely independent of their background; they do not represent any organisation with which they are associated and are entirely impartial, even though in work-related disputes they will have a background in either employer or employee matters. </w:t>
      </w:r>
    </w:p>
    <w:p w14:paraId="4219C1C5" w14:textId="77777777" w:rsidR="00DE3DB9" w:rsidRPr="004A065C" w:rsidRDefault="00DE3DB9" w:rsidP="00A41561">
      <w:pPr>
        <w:tabs>
          <w:tab w:val="left" w:pos="5250"/>
        </w:tabs>
        <w:spacing w:after="200" w:line="360" w:lineRule="auto"/>
        <w:jc w:val="both"/>
        <w:rPr>
          <w:rFonts w:ascii="Arial" w:eastAsia="Times New Roman" w:hAnsi="Arial" w:cs="Arial"/>
          <w:sz w:val="24"/>
          <w:szCs w:val="24"/>
        </w:rPr>
      </w:pPr>
    </w:p>
    <w:p w14:paraId="1CC7DE52" w14:textId="615E5909" w:rsidR="00BF6B47" w:rsidRPr="004A065C" w:rsidRDefault="00BF6B47" w:rsidP="00A41561">
      <w:pPr>
        <w:tabs>
          <w:tab w:val="left" w:pos="5250"/>
        </w:tabs>
        <w:spacing w:after="200" w:line="360" w:lineRule="auto"/>
        <w:jc w:val="both"/>
        <w:rPr>
          <w:rFonts w:ascii="Arial" w:eastAsia="Times New Roman" w:hAnsi="Arial" w:cs="Arial"/>
          <w:b/>
          <w:bCs/>
          <w:i/>
          <w:iCs/>
          <w:sz w:val="24"/>
          <w:szCs w:val="24"/>
        </w:rPr>
      </w:pPr>
      <w:r w:rsidRPr="004A065C">
        <w:rPr>
          <w:rFonts w:ascii="Arial" w:eastAsia="Times New Roman" w:hAnsi="Arial" w:cs="Arial"/>
          <w:b/>
          <w:bCs/>
          <w:i/>
          <w:iCs/>
          <w:sz w:val="24"/>
          <w:szCs w:val="24"/>
        </w:rPr>
        <w:lastRenderedPageBreak/>
        <w:t>Remuneration of Members</w:t>
      </w:r>
    </w:p>
    <w:p w14:paraId="5304B0D9" w14:textId="5053EED3" w:rsidR="00A41561" w:rsidRPr="004A065C" w:rsidRDefault="00BF6B47">
      <w:pPr>
        <w:rPr>
          <w:rFonts w:ascii="Arial" w:hAnsi="Arial" w:cs="Arial"/>
          <w:sz w:val="24"/>
          <w:szCs w:val="24"/>
        </w:rPr>
      </w:pPr>
      <w:r w:rsidRPr="004A065C">
        <w:rPr>
          <w:rFonts w:ascii="Arial" w:hAnsi="Arial" w:cs="Arial"/>
          <w:sz w:val="24"/>
          <w:szCs w:val="24"/>
        </w:rPr>
        <w:t>All members are paid a day rate for sitting on hearings.</w:t>
      </w:r>
    </w:p>
    <w:p w14:paraId="4BD61BF5" w14:textId="1D74312E" w:rsidR="00BF6B47" w:rsidRPr="004A065C" w:rsidRDefault="00BF6B47">
      <w:pPr>
        <w:rPr>
          <w:rFonts w:ascii="Arial" w:hAnsi="Arial" w:cs="Arial"/>
          <w:sz w:val="24"/>
          <w:szCs w:val="24"/>
        </w:rPr>
      </w:pPr>
      <w:r w:rsidRPr="004A065C">
        <w:rPr>
          <w:rFonts w:ascii="Arial" w:hAnsi="Arial" w:cs="Arial"/>
          <w:sz w:val="24"/>
          <w:szCs w:val="24"/>
        </w:rPr>
        <w:t>Chairman – £736.00</w:t>
      </w:r>
    </w:p>
    <w:p w14:paraId="12246D1C" w14:textId="511B8E89" w:rsidR="00BF6B47" w:rsidRPr="004A065C" w:rsidRDefault="00BF6B47">
      <w:pPr>
        <w:rPr>
          <w:rFonts w:ascii="Arial" w:hAnsi="Arial" w:cs="Arial"/>
          <w:sz w:val="24"/>
          <w:szCs w:val="24"/>
        </w:rPr>
      </w:pPr>
      <w:r w:rsidRPr="004A065C">
        <w:rPr>
          <w:rFonts w:ascii="Arial" w:hAnsi="Arial" w:cs="Arial"/>
          <w:sz w:val="24"/>
          <w:szCs w:val="24"/>
        </w:rPr>
        <w:t>Deputy Chairman – £552.00</w:t>
      </w:r>
    </w:p>
    <w:p w14:paraId="7B384C01" w14:textId="0A20E8E8" w:rsidR="00BF6B47" w:rsidRPr="004A065C" w:rsidRDefault="005E76BA">
      <w:pPr>
        <w:rPr>
          <w:rFonts w:ascii="Arial" w:hAnsi="Arial" w:cs="Arial"/>
          <w:sz w:val="24"/>
          <w:szCs w:val="24"/>
        </w:rPr>
      </w:pPr>
      <w:r w:rsidRPr="004A065C">
        <w:rPr>
          <w:rFonts w:ascii="Arial" w:hAnsi="Arial" w:cs="Arial"/>
          <w:sz w:val="24"/>
          <w:szCs w:val="24"/>
        </w:rPr>
        <w:t xml:space="preserve">Lay </w:t>
      </w:r>
      <w:r w:rsidR="00BF6B47" w:rsidRPr="004A065C">
        <w:rPr>
          <w:rFonts w:ascii="Arial" w:hAnsi="Arial" w:cs="Arial"/>
          <w:sz w:val="24"/>
          <w:szCs w:val="24"/>
        </w:rPr>
        <w:t>Members – £97.00</w:t>
      </w:r>
    </w:p>
    <w:p w14:paraId="760163F3" w14:textId="77777777" w:rsidR="00A41561" w:rsidRPr="004A065C" w:rsidRDefault="00A41561" w:rsidP="003101CA">
      <w:pPr>
        <w:jc w:val="center"/>
        <w:rPr>
          <w:rFonts w:ascii="Arial" w:hAnsi="Arial" w:cs="Arial"/>
          <w:sz w:val="24"/>
          <w:szCs w:val="24"/>
        </w:rPr>
      </w:pPr>
    </w:p>
    <w:p w14:paraId="6BFC0999" w14:textId="6E1AADCE" w:rsidR="00A41561" w:rsidRPr="004A065C" w:rsidRDefault="00A41561" w:rsidP="00A32DE8">
      <w:pPr>
        <w:tabs>
          <w:tab w:val="left" w:pos="5250"/>
        </w:tabs>
        <w:spacing w:after="200" w:line="360" w:lineRule="auto"/>
        <w:rPr>
          <w:rFonts w:ascii="Arial" w:eastAsia="Times New Roman" w:hAnsi="Arial" w:cs="Arial"/>
          <w:b/>
          <w:sz w:val="24"/>
          <w:szCs w:val="24"/>
        </w:rPr>
      </w:pPr>
      <w:r w:rsidRPr="004A065C">
        <w:rPr>
          <w:rFonts w:ascii="Arial" w:eastAsia="Times New Roman" w:hAnsi="Arial" w:cs="Arial"/>
          <w:b/>
          <w:sz w:val="24"/>
          <w:szCs w:val="24"/>
        </w:rPr>
        <w:t>The members of the EDT in 202</w:t>
      </w:r>
      <w:r w:rsidR="003101CA">
        <w:rPr>
          <w:rFonts w:ascii="Arial" w:eastAsia="Times New Roman" w:hAnsi="Arial" w:cs="Arial"/>
          <w:b/>
          <w:sz w:val="24"/>
          <w:szCs w:val="24"/>
        </w:rPr>
        <w:t>3</w:t>
      </w:r>
      <w:r w:rsidRPr="004A065C">
        <w:rPr>
          <w:rFonts w:ascii="Arial" w:eastAsia="Times New Roman" w:hAnsi="Arial" w:cs="Arial"/>
          <w:b/>
          <w:sz w:val="24"/>
          <w:szCs w:val="24"/>
        </w:rPr>
        <w:t xml:space="preserve"> were:</w:t>
      </w:r>
    </w:p>
    <w:p w14:paraId="3F091DCE" w14:textId="77777777" w:rsidR="00A41561" w:rsidRPr="003101CA" w:rsidRDefault="00A41561" w:rsidP="00A41561">
      <w:pPr>
        <w:tabs>
          <w:tab w:val="left" w:pos="5250"/>
        </w:tabs>
        <w:spacing w:after="200" w:line="360" w:lineRule="auto"/>
        <w:rPr>
          <w:rFonts w:ascii="Arial" w:eastAsia="Times New Roman" w:hAnsi="Arial" w:cs="Arial"/>
          <w:b/>
          <w:i/>
          <w:iCs/>
          <w:sz w:val="24"/>
          <w:szCs w:val="24"/>
        </w:rPr>
      </w:pPr>
      <w:r w:rsidRPr="003101CA">
        <w:rPr>
          <w:rFonts w:ascii="Arial" w:eastAsia="Times New Roman" w:hAnsi="Arial" w:cs="Arial"/>
          <w:b/>
          <w:i/>
          <w:iCs/>
          <w:sz w:val="24"/>
          <w:szCs w:val="24"/>
        </w:rPr>
        <w:t>Chair</w:t>
      </w:r>
    </w:p>
    <w:p w14:paraId="5281E02D" w14:textId="0FA0EB01" w:rsidR="007029F7" w:rsidRPr="004A065C" w:rsidRDefault="007029F7" w:rsidP="000C57C4">
      <w:pPr>
        <w:tabs>
          <w:tab w:val="left" w:pos="5250"/>
        </w:tabs>
        <w:spacing w:after="200" w:line="276" w:lineRule="auto"/>
        <w:rPr>
          <w:rFonts w:ascii="Arial" w:eastAsia="Times New Roman" w:hAnsi="Arial" w:cs="Arial"/>
          <w:sz w:val="24"/>
          <w:szCs w:val="24"/>
        </w:rPr>
      </w:pPr>
      <w:r w:rsidRPr="004A065C">
        <w:rPr>
          <w:rFonts w:ascii="Arial" w:eastAsia="Times New Roman" w:hAnsi="Arial" w:cs="Arial"/>
          <w:sz w:val="24"/>
          <w:szCs w:val="24"/>
        </w:rPr>
        <w:t>Dr Elena Moran</w:t>
      </w:r>
      <w:r w:rsidR="00362B40" w:rsidRPr="004A065C">
        <w:rPr>
          <w:rFonts w:ascii="Arial" w:eastAsia="Times New Roman" w:hAnsi="Arial" w:cs="Arial"/>
          <w:sz w:val="24"/>
          <w:szCs w:val="24"/>
        </w:rPr>
        <w:t xml:space="preserve"> (Advocate)</w:t>
      </w:r>
      <w:r w:rsidRPr="004A065C">
        <w:rPr>
          <w:rFonts w:ascii="Arial" w:eastAsia="Times New Roman" w:hAnsi="Arial" w:cs="Arial"/>
          <w:sz w:val="24"/>
          <w:szCs w:val="24"/>
        </w:rPr>
        <w:t xml:space="preserve"> </w:t>
      </w:r>
    </w:p>
    <w:p w14:paraId="5B81F2A4" w14:textId="77777777" w:rsidR="00A41561" w:rsidRPr="003101CA" w:rsidRDefault="00A41561" w:rsidP="00A41561">
      <w:pPr>
        <w:tabs>
          <w:tab w:val="left" w:pos="5250"/>
        </w:tabs>
        <w:spacing w:after="200" w:line="360" w:lineRule="auto"/>
        <w:rPr>
          <w:rFonts w:ascii="Arial" w:eastAsia="Times New Roman" w:hAnsi="Arial" w:cs="Arial"/>
          <w:b/>
          <w:i/>
          <w:iCs/>
          <w:sz w:val="24"/>
          <w:szCs w:val="24"/>
        </w:rPr>
      </w:pPr>
      <w:r w:rsidRPr="003101CA">
        <w:rPr>
          <w:rFonts w:ascii="Arial" w:eastAsia="Times New Roman" w:hAnsi="Arial" w:cs="Arial"/>
          <w:b/>
          <w:i/>
          <w:iCs/>
          <w:sz w:val="24"/>
          <w:szCs w:val="24"/>
        </w:rPr>
        <w:t>Deputy Chair</w:t>
      </w:r>
      <w:r w:rsidR="00362B40" w:rsidRPr="003101CA">
        <w:rPr>
          <w:rFonts w:ascii="Arial" w:eastAsia="Times New Roman" w:hAnsi="Arial" w:cs="Arial"/>
          <w:b/>
          <w:i/>
          <w:iCs/>
          <w:sz w:val="24"/>
          <w:szCs w:val="24"/>
        </w:rPr>
        <w:t>s</w:t>
      </w:r>
    </w:p>
    <w:p w14:paraId="5E913EA7" w14:textId="77777777" w:rsidR="00A41561" w:rsidRPr="004A065C" w:rsidRDefault="00A41561" w:rsidP="000C57C4">
      <w:pPr>
        <w:tabs>
          <w:tab w:val="left" w:pos="5250"/>
        </w:tabs>
        <w:spacing w:after="200" w:line="276" w:lineRule="auto"/>
        <w:rPr>
          <w:rFonts w:ascii="Arial" w:eastAsia="Times New Roman" w:hAnsi="Arial" w:cs="Arial"/>
          <w:sz w:val="24"/>
          <w:szCs w:val="24"/>
        </w:rPr>
      </w:pPr>
      <w:r w:rsidRPr="004A065C">
        <w:rPr>
          <w:rFonts w:ascii="Arial" w:eastAsia="Times New Roman" w:hAnsi="Arial" w:cs="Arial"/>
          <w:sz w:val="24"/>
          <w:szCs w:val="24"/>
        </w:rPr>
        <w:t>Advocate Ian Jones</w:t>
      </w:r>
    </w:p>
    <w:p w14:paraId="051D6589" w14:textId="77777777" w:rsidR="00A41561" w:rsidRPr="004A065C" w:rsidRDefault="00A41561" w:rsidP="000C57C4">
      <w:pPr>
        <w:tabs>
          <w:tab w:val="left" w:pos="5250"/>
        </w:tabs>
        <w:spacing w:after="200" w:line="276" w:lineRule="auto"/>
        <w:rPr>
          <w:rFonts w:ascii="Arial" w:eastAsia="Times New Roman" w:hAnsi="Arial" w:cs="Arial"/>
          <w:sz w:val="24"/>
          <w:szCs w:val="24"/>
        </w:rPr>
      </w:pPr>
      <w:r w:rsidRPr="004A065C">
        <w:rPr>
          <w:rFonts w:ascii="Arial" w:eastAsia="Times New Roman" w:hAnsi="Arial" w:cs="Arial"/>
          <w:sz w:val="24"/>
          <w:szCs w:val="24"/>
        </w:rPr>
        <w:t>Mr Michael Salter (Barrister)</w:t>
      </w:r>
    </w:p>
    <w:p w14:paraId="53CCFC94" w14:textId="77777777" w:rsidR="00A41561" w:rsidRPr="004A065C" w:rsidRDefault="00A41561" w:rsidP="000C57C4">
      <w:pPr>
        <w:tabs>
          <w:tab w:val="left" w:pos="5250"/>
        </w:tabs>
        <w:spacing w:after="200" w:line="276" w:lineRule="auto"/>
        <w:rPr>
          <w:rFonts w:ascii="Arial" w:eastAsia="Times New Roman" w:hAnsi="Arial" w:cs="Arial"/>
          <w:sz w:val="24"/>
          <w:szCs w:val="24"/>
        </w:rPr>
      </w:pPr>
      <w:r w:rsidRPr="004A065C">
        <w:rPr>
          <w:rFonts w:ascii="Arial" w:eastAsia="Times New Roman" w:hAnsi="Arial" w:cs="Arial"/>
          <w:sz w:val="24"/>
          <w:szCs w:val="24"/>
        </w:rPr>
        <w:t>Mrs Hannah Westmacott (Solicitor)</w:t>
      </w:r>
    </w:p>
    <w:p w14:paraId="7A02A25D" w14:textId="2B6438C4" w:rsidR="00A41561" w:rsidRPr="004A065C" w:rsidRDefault="00A41561" w:rsidP="000C57C4">
      <w:pPr>
        <w:tabs>
          <w:tab w:val="left" w:pos="5250"/>
        </w:tabs>
        <w:spacing w:after="200" w:line="276" w:lineRule="auto"/>
        <w:rPr>
          <w:rFonts w:ascii="Arial" w:eastAsia="Times New Roman" w:hAnsi="Arial" w:cs="Arial"/>
          <w:sz w:val="24"/>
          <w:szCs w:val="24"/>
        </w:rPr>
      </w:pPr>
      <w:r w:rsidRPr="004A065C">
        <w:rPr>
          <w:rFonts w:ascii="Arial" w:eastAsia="Times New Roman" w:hAnsi="Arial" w:cs="Arial"/>
          <w:sz w:val="24"/>
          <w:szCs w:val="24"/>
        </w:rPr>
        <w:t>Advocate Fraser Robertson</w:t>
      </w:r>
    </w:p>
    <w:p w14:paraId="3EE281E8" w14:textId="3A75018E" w:rsidR="009E0C2E" w:rsidRPr="004A065C" w:rsidRDefault="009E0C2E" w:rsidP="000C57C4">
      <w:pPr>
        <w:tabs>
          <w:tab w:val="left" w:pos="5250"/>
        </w:tabs>
        <w:spacing w:after="200" w:line="276" w:lineRule="auto"/>
        <w:rPr>
          <w:rFonts w:ascii="Arial" w:eastAsia="Times New Roman" w:hAnsi="Arial" w:cs="Arial"/>
          <w:sz w:val="24"/>
          <w:szCs w:val="24"/>
        </w:rPr>
      </w:pPr>
      <w:r w:rsidRPr="004A065C">
        <w:rPr>
          <w:rFonts w:ascii="Arial" w:eastAsia="Times New Roman" w:hAnsi="Arial" w:cs="Arial"/>
          <w:sz w:val="24"/>
          <w:szCs w:val="24"/>
        </w:rPr>
        <w:t>Advocate Cyril Whelan</w:t>
      </w:r>
    </w:p>
    <w:p w14:paraId="521BB981" w14:textId="108A9919" w:rsidR="00A41561" w:rsidRPr="00F54346" w:rsidRDefault="00A41561" w:rsidP="00F54346">
      <w:pPr>
        <w:tabs>
          <w:tab w:val="left" w:pos="5250"/>
        </w:tabs>
        <w:spacing w:after="200" w:line="360" w:lineRule="auto"/>
        <w:rPr>
          <w:rFonts w:ascii="Arial" w:eastAsia="Times New Roman" w:hAnsi="Arial" w:cs="Arial"/>
          <w:b/>
          <w:sz w:val="24"/>
          <w:szCs w:val="24"/>
        </w:rPr>
      </w:pPr>
      <w:r w:rsidRPr="00F54346">
        <w:rPr>
          <w:rFonts w:ascii="Arial" w:eastAsia="Times New Roman" w:hAnsi="Arial" w:cs="Arial"/>
          <w:b/>
          <w:sz w:val="24"/>
          <w:szCs w:val="24"/>
        </w:rPr>
        <w:t>Panel members appointed to hear work-related claims</w:t>
      </w:r>
      <w:r w:rsidR="003101CA" w:rsidRPr="00F54346">
        <w:rPr>
          <w:rFonts w:ascii="Arial" w:eastAsia="Times New Roman" w:hAnsi="Arial" w:cs="Arial"/>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1561" w:rsidRPr="004A065C" w14:paraId="16BE52D4" w14:textId="77777777" w:rsidTr="00BE7886">
        <w:tc>
          <w:tcPr>
            <w:tcW w:w="4508" w:type="dxa"/>
          </w:tcPr>
          <w:p w14:paraId="0CA85D1D" w14:textId="77777777" w:rsidR="00A41561" w:rsidRPr="003101CA" w:rsidRDefault="00A41561" w:rsidP="00BE7886">
            <w:pPr>
              <w:tabs>
                <w:tab w:val="left" w:pos="5250"/>
              </w:tabs>
              <w:spacing w:after="200"/>
              <w:rPr>
                <w:rFonts w:ascii="Arial" w:hAnsi="Arial" w:cs="Arial"/>
                <w:b/>
                <w:i/>
                <w:iCs/>
                <w:sz w:val="24"/>
                <w:szCs w:val="24"/>
              </w:rPr>
            </w:pPr>
            <w:r w:rsidRPr="003101CA">
              <w:rPr>
                <w:rFonts w:ascii="Arial" w:hAnsi="Arial" w:cs="Arial"/>
                <w:b/>
                <w:i/>
                <w:iCs/>
                <w:sz w:val="24"/>
                <w:szCs w:val="24"/>
              </w:rPr>
              <w:t>Members with experience as representatives of employers</w:t>
            </w:r>
          </w:p>
        </w:tc>
        <w:tc>
          <w:tcPr>
            <w:tcW w:w="4508" w:type="dxa"/>
          </w:tcPr>
          <w:p w14:paraId="3208CD72" w14:textId="77777777" w:rsidR="00A41561" w:rsidRPr="003101CA" w:rsidRDefault="00A41561" w:rsidP="00BE7886">
            <w:pPr>
              <w:tabs>
                <w:tab w:val="left" w:pos="5250"/>
              </w:tabs>
              <w:spacing w:after="200"/>
              <w:rPr>
                <w:rFonts w:ascii="Arial" w:hAnsi="Arial" w:cs="Arial"/>
                <w:b/>
                <w:i/>
                <w:iCs/>
                <w:sz w:val="24"/>
                <w:szCs w:val="24"/>
              </w:rPr>
            </w:pPr>
            <w:r w:rsidRPr="003101CA">
              <w:rPr>
                <w:rFonts w:ascii="Arial" w:hAnsi="Arial" w:cs="Arial"/>
                <w:b/>
                <w:i/>
                <w:iCs/>
                <w:sz w:val="24"/>
                <w:szCs w:val="24"/>
              </w:rPr>
              <w:t>Members with experience as representatives of employees</w:t>
            </w:r>
          </w:p>
        </w:tc>
      </w:tr>
      <w:tr w:rsidR="00A41561" w:rsidRPr="004A065C" w14:paraId="53A972E1" w14:textId="77777777" w:rsidTr="00BE7886">
        <w:tc>
          <w:tcPr>
            <w:tcW w:w="4508" w:type="dxa"/>
          </w:tcPr>
          <w:p w14:paraId="1E7C3C46" w14:textId="77777777" w:rsidR="00A41561" w:rsidRPr="004A065C" w:rsidRDefault="00A41561" w:rsidP="000C57C4">
            <w:pPr>
              <w:tabs>
                <w:tab w:val="left" w:pos="5250"/>
              </w:tabs>
              <w:spacing w:after="200"/>
              <w:jc w:val="both"/>
              <w:rPr>
                <w:rFonts w:ascii="Arial" w:hAnsi="Arial" w:cs="Arial"/>
                <w:sz w:val="24"/>
                <w:szCs w:val="24"/>
              </w:rPr>
            </w:pPr>
            <w:r w:rsidRPr="004A065C">
              <w:rPr>
                <w:rFonts w:ascii="Arial" w:hAnsi="Arial" w:cs="Arial"/>
                <w:sz w:val="24"/>
                <w:szCs w:val="24"/>
              </w:rPr>
              <w:t>Marilyn Wetherall</w:t>
            </w:r>
          </w:p>
        </w:tc>
        <w:tc>
          <w:tcPr>
            <w:tcW w:w="4508" w:type="dxa"/>
          </w:tcPr>
          <w:p w14:paraId="1F21182F" w14:textId="3F033139" w:rsidR="00A41561" w:rsidRPr="004A065C" w:rsidRDefault="000F4E38" w:rsidP="000C57C4">
            <w:pPr>
              <w:tabs>
                <w:tab w:val="left" w:pos="5250"/>
              </w:tabs>
              <w:spacing w:after="200"/>
              <w:jc w:val="both"/>
              <w:rPr>
                <w:rFonts w:ascii="Arial" w:hAnsi="Arial" w:cs="Arial"/>
                <w:sz w:val="24"/>
                <w:szCs w:val="24"/>
              </w:rPr>
            </w:pPr>
            <w:r w:rsidRPr="004A065C">
              <w:rPr>
                <w:rFonts w:ascii="Arial" w:hAnsi="Arial" w:cs="Arial"/>
                <w:sz w:val="24"/>
                <w:szCs w:val="24"/>
              </w:rPr>
              <w:t>Lorraine Bennett</w:t>
            </w:r>
          </w:p>
        </w:tc>
      </w:tr>
      <w:tr w:rsidR="00A41561" w:rsidRPr="004A065C" w14:paraId="0DB65A6C" w14:textId="77777777" w:rsidTr="00BE7886">
        <w:tc>
          <w:tcPr>
            <w:tcW w:w="4508" w:type="dxa"/>
          </w:tcPr>
          <w:p w14:paraId="26A8F73C" w14:textId="54888E91" w:rsidR="00A41561" w:rsidRPr="004A065C" w:rsidRDefault="009E0C2E" w:rsidP="000C57C4">
            <w:pPr>
              <w:tabs>
                <w:tab w:val="left" w:pos="5250"/>
              </w:tabs>
              <w:spacing w:after="200"/>
              <w:jc w:val="both"/>
              <w:rPr>
                <w:rFonts w:ascii="Arial" w:hAnsi="Arial" w:cs="Arial"/>
                <w:sz w:val="24"/>
                <w:szCs w:val="24"/>
              </w:rPr>
            </w:pPr>
            <w:r w:rsidRPr="004A065C">
              <w:rPr>
                <w:rFonts w:ascii="Arial" w:hAnsi="Arial" w:cs="Arial"/>
                <w:sz w:val="24"/>
                <w:szCs w:val="24"/>
              </w:rPr>
              <w:t xml:space="preserve">Sue Cuming </w:t>
            </w:r>
          </w:p>
        </w:tc>
        <w:tc>
          <w:tcPr>
            <w:tcW w:w="4508" w:type="dxa"/>
          </w:tcPr>
          <w:p w14:paraId="3B2175F0" w14:textId="77777777" w:rsidR="00A41561" w:rsidRPr="004A065C" w:rsidRDefault="00A41561" w:rsidP="000C57C4">
            <w:pPr>
              <w:tabs>
                <w:tab w:val="left" w:pos="5250"/>
              </w:tabs>
              <w:spacing w:after="200"/>
              <w:jc w:val="both"/>
              <w:rPr>
                <w:rFonts w:ascii="Arial" w:hAnsi="Arial" w:cs="Arial"/>
                <w:sz w:val="24"/>
                <w:szCs w:val="24"/>
              </w:rPr>
            </w:pPr>
            <w:r w:rsidRPr="004A065C">
              <w:rPr>
                <w:rFonts w:ascii="Arial" w:hAnsi="Arial" w:cs="Arial"/>
                <w:sz w:val="24"/>
                <w:szCs w:val="24"/>
              </w:rPr>
              <w:t xml:space="preserve">Simon Cross </w:t>
            </w:r>
          </w:p>
        </w:tc>
      </w:tr>
      <w:tr w:rsidR="00A41561" w:rsidRPr="004A065C" w14:paraId="6BFA6472" w14:textId="77777777" w:rsidTr="00BE7886">
        <w:tc>
          <w:tcPr>
            <w:tcW w:w="4508" w:type="dxa"/>
          </w:tcPr>
          <w:p w14:paraId="27B799BB" w14:textId="6E2251F6" w:rsidR="00A41561" w:rsidRPr="004A065C" w:rsidRDefault="000F4E38" w:rsidP="000C57C4">
            <w:pPr>
              <w:tabs>
                <w:tab w:val="left" w:pos="5250"/>
              </w:tabs>
              <w:spacing w:after="200"/>
              <w:jc w:val="both"/>
              <w:rPr>
                <w:rFonts w:ascii="Arial" w:hAnsi="Arial" w:cs="Arial"/>
                <w:sz w:val="24"/>
                <w:szCs w:val="24"/>
              </w:rPr>
            </w:pPr>
            <w:r w:rsidRPr="004A065C">
              <w:rPr>
                <w:rFonts w:ascii="Arial" w:hAnsi="Arial" w:cs="Arial"/>
                <w:sz w:val="24"/>
                <w:szCs w:val="24"/>
              </w:rPr>
              <w:t>Emma Harper</w:t>
            </w:r>
          </w:p>
        </w:tc>
        <w:tc>
          <w:tcPr>
            <w:tcW w:w="4508" w:type="dxa"/>
          </w:tcPr>
          <w:p w14:paraId="49917320" w14:textId="77777777" w:rsidR="00A41561" w:rsidRPr="004A065C" w:rsidRDefault="00A41561" w:rsidP="000C57C4">
            <w:pPr>
              <w:tabs>
                <w:tab w:val="left" w:pos="5250"/>
              </w:tabs>
              <w:spacing w:after="200"/>
              <w:jc w:val="both"/>
              <w:rPr>
                <w:rFonts w:ascii="Arial" w:hAnsi="Arial" w:cs="Arial"/>
                <w:sz w:val="24"/>
                <w:szCs w:val="24"/>
              </w:rPr>
            </w:pPr>
            <w:r w:rsidRPr="004A065C">
              <w:rPr>
                <w:rFonts w:ascii="Arial" w:hAnsi="Arial" w:cs="Arial"/>
                <w:sz w:val="24"/>
                <w:szCs w:val="24"/>
              </w:rPr>
              <w:t>Clive Holloway</w:t>
            </w:r>
          </w:p>
        </w:tc>
      </w:tr>
      <w:tr w:rsidR="00A41561" w:rsidRPr="004A065C" w14:paraId="3000AC2D" w14:textId="77777777" w:rsidTr="00BE7886">
        <w:tc>
          <w:tcPr>
            <w:tcW w:w="4508" w:type="dxa"/>
          </w:tcPr>
          <w:p w14:paraId="7FEC50BD" w14:textId="54C20BCD" w:rsidR="00A41561" w:rsidRPr="004A065C" w:rsidRDefault="009E0C2E" w:rsidP="000C57C4">
            <w:pPr>
              <w:tabs>
                <w:tab w:val="left" w:pos="5250"/>
              </w:tabs>
              <w:spacing w:after="200"/>
              <w:jc w:val="both"/>
              <w:rPr>
                <w:rFonts w:ascii="Arial" w:hAnsi="Arial" w:cs="Arial"/>
                <w:sz w:val="24"/>
                <w:szCs w:val="24"/>
              </w:rPr>
            </w:pPr>
            <w:r w:rsidRPr="004A065C">
              <w:rPr>
                <w:rFonts w:ascii="Arial" w:hAnsi="Arial" w:cs="Arial"/>
                <w:sz w:val="24"/>
                <w:szCs w:val="24"/>
              </w:rPr>
              <w:t xml:space="preserve">Simon Nash </w:t>
            </w:r>
          </w:p>
        </w:tc>
        <w:tc>
          <w:tcPr>
            <w:tcW w:w="4508" w:type="dxa"/>
          </w:tcPr>
          <w:p w14:paraId="27E24F15" w14:textId="77777777" w:rsidR="00A41561" w:rsidRPr="004A065C" w:rsidRDefault="00A41561" w:rsidP="000C57C4">
            <w:pPr>
              <w:tabs>
                <w:tab w:val="left" w:pos="5250"/>
              </w:tabs>
              <w:spacing w:after="200"/>
              <w:jc w:val="both"/>
              <w:rPr>
                <w:rFonts w:ascii="Arial" w:hAnsi="Arial" w:cs="Arial"/>
                <w:sz w:val="24"/>
                <w:szCs w:val="24"/>
              </w:rPr>
            </w:pPr>
            <w:r w:rsidRPr="004A065C">
              <w:rPr>
                <w:rFonts w:ascii="Arial" w:hAnsi="Arial" w:cs="Arial"/>
                <w:sz w:val="24"/>
                <w:szCs w:val="24"/>
              </w:rPr>
              <w:t>Zannah Le Moignan</w:t>
            </w:r>
          </w:p>
        </w:tc>
      </w:tr>
      <w:tr w:rsidR="00A41561" w:rsidRPr="004A065C" w14:paraId="757C26E9" w14:textId="77777777" w:rsidTr="00BE7886">
        <w:trPr>
          <w:trHeight w:val="495"/>
        </w:trPr>
        <w:tc>
          <w:tcPr>
            <w:tcW w:w="4508" w:type="dxa"/>
          </w:tcPr>
          <w:p w14:paraId="24DA0222" w14:textId="5046E5C1" w:rsidR="00A41561" w:rsidRPr="004A065C" w:rsidRDefault="009E0C2E" w:rsidP="000C57C4">
            <w:pPr>
              <w:tabs>
                <w:tab w:val="left" w:pos="5250"/>
              </w:tabs>
              <w:spacing w:after="200"/>
              <w:jc w:val="both"/>
              <w:rPr>
                <w:rFonts w:ascii="Arial" w:hAnsi="Arial" w:cs="Arial"/>
                <w:sz w:val="24"/>
                <w:szCs w:val="24"/>
              </w:rPr>
            </w:pPr>
            <w:r w:rsidRPr="004A065C">
              <w:rPr>
                <w:rFonts w:ascii="Arial" w:hAnsi="Arial" w:cs="Arial"/>
                <w:sz w:val="24"/>
                <w:szCs w:val="24"/>
              </w:rPr>
              <w:t xml:space="preserve">Michael De La Haye </w:t>
            </w:r>
          </w:p>
        </w:tc>
        <w:tc>
          <w:tcPr>
            <w:tcW w:w="4508" w:type="dxa"/>
          </w:tcPr>
          <w:p w14:paraId="5A908647" w14:textId="77777777" w:rsidR="00A41561" w:rsidRPr="004A065C" w:rsidRDefault="00A41561" w:rsidP="000C57C4">
            <w:pPr>
              <w:tabs>
                <w:tab w:val="left" w:pos="5250"/>
              </w:tabs>
              <w:spacing w:after="200"/>
              <w:jc w:val="both"/>
              <w:rPr>
                <w:rFonts w:ascii="Arial" w:hAnsi="Arial" w:cs="Arial"/>
                <w:sz w:val="24"/>
                <w:szCs w:val="24"/>
              </w:rPr>
            </w:pPr>
            <w:r w:rsidRPr="004A065C">
              <w:rPr>
                <w:rFonts w:ascii="Arial" w:hAnsi="Arial" w:cs="Arial"/>
                <w:sz w:val="24"/>
                <w:szCs w:val="24"/>
              </w:rPr>
              <w:t>Anne Southern</w:t>
            </w:r>
          </w:p>
        </w:tc>
      </w:tr>
      <w:tr w:rsidR="00A41561" w:rsidRPr="004A065C" w14:paraId="4D992B14" w14:textId="77777777" w:rsidTr="00BE7886">
        <w:tc>
          <w:tcPr>
            <w:tcW w:w="4508" w:type="dxa"/>
          </w:tcPr>
          <w:p w14:paraId="36ED9FAC" w14:textId="18894988" w:rsidR="00A41561" w:rsidRPr="004A065C" w:rsidRDefault="009E0C2E" w:rsidP="000C57C4">
            <w:pPr>
              <w:tabs>
                <w:tab w:val="left" w:pos="5250"/>
              </w:tabs>
              <w:spacing w:after="200"/>
              <w:jc w:val="both"/>
              <w:rPr>
                <w:rFonts w:ascii="Arial" w:hAnsi="Arial" w:cs="Arial"/>
                <w:sz w:val="24"/>
                <w:szCs w:val="24"/>
              </w:rPr>
            </w:pPr>
            <w:r w:rsidRPr="004A065C">
              <w:rPr>
                <w:rFonts w:ascii="Arial" w:hAnsi="Arial" w:cs="Arial"/>
                <w:sz w:val="24"/>
                <w:szCs w:val="24"/>
              </w:rPr>
              <w:t>Roisin Pitman</w:t>
            </w:r>
          </w:p>
          <w:p w14:paraId="75A8E5C0" w14:textId="77777777" w:rsidR="00A41561" w:rsidRPr="004A065C" w:rsidRDefault="009E0C2E" w:rsidP="000C57C4">
            <w:pPr>
              <w:tabs>
                <w:tab w:val="left" w:pos="5250"/>
              </w:tabs>
              <w:spacing w:after="200"/>
              <w:jc w:val="both"/>
              <w:rPr>
                <w:rFonts w:ascii="Arial" w:hAnsi="Arial" w:cs="Arial"/>
                <w:sz w:val="24"/>
                <w:szCs w:val="24"/>
              </w:rPr>
            </w:pPr>
            <w:r w:rsidRPr="004A065C">
              <w:rPr>
                <w:rFonts w:ascii="Arial" w:hAnsi="Arial" w:cs="Arial"/>
                <w:sz w:val="24"/>
                <w:szCs w:val="24"/>
              </w:rPr>
              <w:t>Scott Hollywood</w:t>
            </w:r>
          </w:p>
          <w:p w14:paraId="2B817CC4" w14:textId="77777777" w:rsidR="009E0C2E" w:rsidRDefault="009E0C2E" w:rsidP="000C57C4">
            <w:pPr>
              <w:tabs>
                <w:tab w:val="left" w:pos="5250"/>
              </w:tabs>
              <w:spacing w:after="200"/>
              <w:jc w:val="both"/>
              <w:rPr>
                <w:rFonts w:ascii="Arial" w:hAnsi="Arial" w:cs="Arial"/>
                <w:sz w:val="24"/>
                <w:szCs w:val="24"/>
              </w:rPr>
            </w:pPr>
            <w:r w:rsidRPr="004A065C">
              <w:rPr>
                <w:rFonts w:ascii="Arial" w:hAnsi="Arial" w:cs="Arial"/>
                <w:sz w:val="24"/>
                <w:szCs w:val="24"/>
              </w:rPr>
              <w:t>Claire Bowes</w:t>
            </w:r>
          </w:p>
          <w:p w14:paraId="017F1AC7" w14:textId="77777777" w:rsidR="00DE3DB9" w:rsidRDefault="00DE3DB9" w:rsidP="000C57C4">
            <w:pPr>
              <w:tabs>
                <w:tab w:val="left" w:pos="5250"/>
              </w:tabs>
              <w:spacing w:after="200"/>
              <w:jc w:val="both"/>
              <w:rPr>
                <w:rFonts w:ascii="Arial" w:hAnsi="Arial" w:cs="Arial"/>
                <w:sz w:val="24"/>
                <w:szCs w:val="24"/>
              </w:rPr>
            </w:pPr>
          </w:p>
          <w:p w14:paraId="3280506E" w14:textId="77777777" w:rsidR="00DE3DB9" w:rsidRDefault="00DE3DB9" w:rsidP="000C57C4">
            <w:pPr>
              <w:tabs>
                <w:tab w:val="left" w:pos="5250"/>
              </w:tabs>
              <w:spacing w:after="200"/>
              <w:jc w:val="both"/>
              <w:rPr>
                <w:rFonts w:ascii="Arial" w:hAnsi="Arial" w:cs="Arial"/>
                <w:sz w:val="24"/>
                <w:szCs w:val="24"/>
              </w:rPr>
            </w:pPr>
          </w:p>
          <w:p w14:paraId="6271C8DC" w14:textId="4A7FE6F8" w:rsidR="00DE3DB9" w:rsidRPr="004A065C" w:rsidRDefault="00DE3DB9" w:rsidP="000C57C4">
            <w:pPr>
              <w:tabs>
                <w:tab w:val="left" w:pos="5250"/>
              </w:tabs>
              <w:spacing w:after="200"/>
              <w:jc w:val="both"/>
              <w:rPr>
                <w:rFonts w:ascii="Arial" w:hAnsi="Arial" w:cs="Arial"/>
                <w:sz w:val="24"/>
                <w:szCs w:val="24"/>
              </w:rPr>
            </w:pPr>
          </w:p>
        </w:tc>
        <w:tc>
          <w:tcPr>
            <w:tcW w:w="4508" w:type="dxa"/>
          </w:tcPr>
          <w:p w14:paraId="6DE4D10C" w14:textId="77777777" w:rsidR="00A41561" w:rsidRPr="004A065C" w:rsidRDefault="00A41561" w:rsidP="000C57C4">
            <w:pPr>
              <w:tabs>
                <w:tab w:val="left" w:pos="5250"/>
              </w:tabs>
              <w:spacing w:after="200"/>
              <w:jc w:val="both"/>
              <w:rPr>
                <w:rFonts w:ascii="Arial" w:hAnsi="Arial" w:cs="Arial"/>
                <w:sz w:val="24"/>
                <w:szCs w:val="24"/>
              </w:rPr>
            </w:pPr>
            <w:r w:rsidRPr="004A065C">
              <w:rPr>
                <w:rFonts w:ascii="Arial" w:hAnsi="Arial" w:cs="Arial"/>
                <w:sz w:val="24"/>
                <w:szCs w:val="24"/>
              </w:rPr>
              <w:t>Jennifer Bridge</w:t>
            </w:r>
          </w:p>
          <w:p w14:paraId="5398C20C" w14:textId="77777777" w:rsidR="009E0C2E" w:rsidRPr="004A065C" w:rsidRDefault="009E0C2E" w:rsidP="009E0C2E">
            <w:pPr>
              <w:rPr>
                <w:rFonts w:ascii="Arial" w:hAnsi="Arial" w:cs="Arial"/>
                <w:sz w:val="24"/>
                <w:szCs w:val="24"/>
              </w:rPr>
            </w:pPr>
            <w:r w:rsidRPr="004A065C">
              <w:rPr>
                <w:rFonts w:ascii="Arial" w:hAnsi="Arial" w:cs="Arial"/>
                <w:sz w:val="24"/>
                <w:szCs w:val="24"/>
              </w:rPr>
              <w:t xml:space="preserve">Patrycja Zakrzewska </w:t>
            </w:r>
          </w:p>
          <w:p w14:paraId="4468D3DF" w14:textId="77777777" w:rsidR="009E0C2E" w:rsidRPr="004A065C" w:rsidRDefault="009E0C2E" w:rsidP="009E0C2E">
            <w:pPr>
              <w:rPr>
                <w:rFonts w:ascii="Arial" w:hAnsi="Arial" w:cs="Arial"/>
                <w:sz w:val="24"/>
                <w:szCs w:val="24"/>
              </w:rPr>
            </w:pPr>
          </w:p>
          <w:p w14:paraId="7FF95045" w14:textId="301FFEDE" w:rsidR="00CD6109" w:rsidRPr="004A065C" w:rsidRDefault="009E0C2E" w:rsidP="009E0C2E">
            <w:pPr>
              <w:rPr>
                <w:rFonts w:ascii="Arial" w:hAnsi="Arial" w:cs="Arial"/>
                <w:sz w:val="24"/>
                <w:szCs w:val="24"/>
              </w:rPr>
            </w:pPr>
            <w:r w:rsidRPr="004A065C">
              <w:rPr>
                <w:rFonts w:ascii="Arial" w:hAnsi="Arial" w:cs="Arial"/>
                <w:sz w:val="24"/>
                <w:szCs w:val="24"/>
              </w:rPr>
              <w:t xml:space="preserve">Sue Pallot </w:t>
            </w:r>
          </w:p>
          <w:p w14:paraId="4233859A" w14:textId="42A5B16C" w:rsidR="00CD6109" w:rsidRPr="004A065C" w:rsidRDefault="00CD6109" w:rsidP="009E0C2E">
            <w:pPr>
              <w:rPr>
                <w:rFonts w:ascii="Arial" w:hAnsi="Arial" w:cs="Arial"/>
                <w:sz w:val="24"/>
                <w:szCs w:val="24"/>
              </w:rPr>
            </w:pPr>
          </w:p>
        </w:tc>
      </w:tr>
      <w:tr w:rsidR="00A41561" w:rsidRPr="004A065C" w14:paraId="5B7D1832" w14:textId="77777777" w:rsidTr="00BE7886">
        <w:tc>
          <w:tcPr>
            <w:tcW w:w="4508" w:type="dxa"/>
          </w:tcPr>
          <w:p w14:paraId="081678B5" w14:textId="77777777" w:rsidR="00A41561" w:rsidRPr="004A065C" w:rsidRDefault="00A41561" w:rsidP="00BE7886">
            <w:pPr>
              <w:tabs>
                <w:tab w:val="left" w:pos="5250"/>
              </w:tabs>
              <w:spacing w:after="200"/>
              <w:jc w:val="both"/>
              <w:rPr>
                <w:rFonts w:ascii="Arial" w:hAnsi="Arial" w:cs="Arial"/>
                <w:sz w:val="24"/>
                <w:szCs w:val="24"/>
              </w:rPr>
            </w:pPr>
          </w:p>
        </w:tc>
        <w:tc>
          <w:tcPr>
            <w:tcW w:w="4508" w:type="dxa"/>
          </w:tcPr>
          <w:p w14:paraId="61217472" w14:textId="77777777" w:rsidR="00A41561" w:rsidRPr="004A065C" w:rsidRDefault="00A41561" w:rsidP="00BE7886">
            <w:pPr>
              <w:tabs>
                <w:tab w:val="left" w:pos="5250"/>
              </w:tabs>
              <w:spacing w:after="200"/>
              <w:jc w:val="both"/>
              <w:rPr>
                <w:rFonts w:ascii="Arial" w:hAnsi="Arial" w:cs="Arial"/>
                <w:sz w:val="24"/>
                <w:szCs w:val="24"/>
              </w:rPr>
            </w:pPr>
          </w:p>
        </w:tc>
      </w:tr>
    </w:tbl>
    <w:p w14:paraId="69162DBF" w14:textId="77777777" w:rsidR="00A41561" w:rsidRPr="00F54346" w:rsidRDefault="00A41561" w:rsidP="00F54346">
      <w:pPr>
        <w:spacing w:after="0" w:line="240" w:lineRule="auto"/>
        <w:rPr>
          <w:rFonts w:ascii="Arial" w:eastAsia="Times New Roman" w:hAnsi="Arial" w:cs="Arial"/>
          <w:b/>
          <w:sz w:val="24"/>
          <w:szCs w:val="24"/>
        </w:rPr>
      </w:pPr>
      <w:r w:rsidRPr="00F54346">
        <w:rPr>
          <w:rFonts w:ascii="Arial" w:eastAsia="Times New Roman" w:hAnsi="Arial" w:cs="Arial"/>
          <w:b/>
          <w:sz w:val="24"/>
          <w:szCs w:val="24"/>
        </w:rPr>
        <w:lastRenderedPageBreak/>
        <w:t>Panel members appointed to hear non-work related claims of discrimination</w:t>
      </w:r>
    </w:p>
    <w:p w14:paraId="12E5F4B2" w14:textId="77777777" w:rsidR="00A41561" w:rsidRPr="004A065C" w:rsidRDefault="00A41561" w:rsidP="00A41561">
      <w:pPr>
        <w:spacing w:after="0" w:line="240" w:lineRule="auto"/>
        <w:rPr>
          <w:rFonts w:ascii="Arial" w:eastAsia="Times New Roman" w:hAnsi="Arial" w:cs="Arial"/>
          <w:color w:val="17365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A41561" w:rsidRPr="004A065C" w14:paraId="2BD5C402" w14:textId="77777777" w:rsidTr="00073EDC">
        <w:trPr>
          <w:trHeight w:val="688"/>
        </w:trPr>
        <w:tc>
          <w:tcPr>
            <w:tcW w:w="4395" w:type="dxa"/>
          </w:tcPr>
          <w:p w14:paraId="1AE91141" w14:textId="77777777" w:rsidR="00A41561" w:rsidRPr="004A065C" w:rsidRDefault="00A41561" w:rsidP="000C57C4">
            <w:pPr>
              <w:rPr>
                <w:rFonts w:ascii="Arial" w:hAnsi="Arial" w:cs="Arial"/>
                <w:sz w:val="24"/>
                <w:szCs w:val="24"/>
              </w:rPr>
            </w:pPr>
            <w:r w:rsidRPr="004A065C">
              <w:rPr>
                <w:rFonts w:ascii="Arial" w:hAnsi="Arial" w:cs="Arial"/>
                <w:sz w:val="24"/>
                <w:szCs w:val="24"/>
              </w:rPr>
              <w:t>Elizabeth Adams</w:t>
            </w:r>
          </w:p>
        </w:tc>
        <w:tc>
          <w:tcPr>
            <w:tcW w:w="4395" w:type="dxa"/>
          </w:tcPr>
          <w:p w14:paraId="7A47B41D" w14:textId="77777777" w:rsidR="00A41561" w:rsidRPr="004A065C" w:rsidRDefault="00A41561" w:rsidP="000C57C4">
            <w:pPr>
              <w:rPr>
                <w:rFonts w:ascii="Arial" w:hAnsi="Arial" w:cs="Arial"/>
                <w:sz w:val="24"/>
                <w:szCs w:val="24"/>
              </w:rPr>
            </w:pPr>
            <w:r w:rsidRPr="004A065C">
              <w:rPr>
                <w:rFonts w:ascii="Arial" w:hAnsi="Arial" w:cs="Arial"/>
                <w:sz w:val="24"/>
                <w:szCs w:val="24"/>
              </w:rPr>
              <w:t>Thomas Gales</w:t>
            </w:r>
          </w:p>
        </w:tc>
      </w:tr>
      <w:tr w:rsidR="00A41561" w:rsidRPr="004A065C" w14:paraId="587EF6F5" w14:textId="77777777" w:rsidTr="00073EDC">
        <w:trPr>
          <w:trHeight w:val="670"/>
        </w:trPr>
        <w:tc>
          <w:tcPr>
            <w:tcW w:w="4395" w:type="dxa"/>
          </w:tcPr>
          <w:p w14:paraId="42CD43CA" w14:textId="77777777" w:rsidR="00A41561" w:rsidRPr="004A065C" w:rsidRDefault="00A41561" w:rsidP="000C57C4">
            <w:pPr>
              <w:rPr>
                <w:rFonts w:ascii="Arial" w:hAnsi="Arial" w:cs="Arial"/>
                <w:sz w:val="24"/>
                <w:szCs w:val="24"/>
              </w:rPr>
            </w:pPr>
            <w:r w:rsidRPr="004A065C">
              <w:rPr>
                <w:rFonts w:ascii="Arial" w:hAnsi="Arial" w:cs="Arial"/>
                <w:sz w:val="24"/>
                <w:szCs w:val="24"/>
              </w:rPr>
              <w:t>Janet Brotherton</w:t>
            </w:r>
          </w:p>
        </w:tc>
        <w:tc>
          <w:tcPr>
            <w:tcW w:w="4395" w:type="dxa"/>
          </w:tcPr>
          <w:p w14:paraId="57AE65A9" w14:textId="77777777" w:rsidR="00A41561" w:rsidRPr="004A065C" w:rsidRDefault="00A41561" w:rsidP="000C57C4">
            <w:pPr>
              <w:rPr>
                <w:rFonts w:ascii="Arial" w:hAnsi="Arial" w:cs="Arial"/>
                <w:sz w:val="24"/>
                <w:szCs w:val="24"/>
              </w:rPr>
            </w:pPr>
            <w:r w:rsidRPr="004A065C">
              <w:rPr>
                <w:rFonts w:ascii="Arial" w:hAnsi="Arial" w:cs="Arial"/>
                <w:sz w:val="24"/>
                <w:szCs w:val="24"/>
              </w:rPr>
              <w:t>Mandlenkosi Mlambo</w:t>
            </w:r>
          </w:p>
        </w:tc>
      </w:tr>
      <w:tr w:rsidR="00A41561" w:rsidRPr="004A065C" w14:paraId="6A19D5AF" w14:textId="77777777" w:rsidTr="00073EDC">
        <w:trPr>
          <w:trHeight w:val="688"/>
        </w:trPr>
        <w:tc>
          <w:tcPr>
            <w:tcW w:w="4395" w:type="dxa"/>
          </w:tcPr>
          <w:p w14:paraId="19D50ACB" w14:textId="77777777" w:rsidR="00A41561" w:rsidRPr="004A065C" w:rsidRDefault="00A41561" w:rsidP="000C57C4">
            <w:pPr>
              <w:rPr>
                <w:rFonts w:ascii="Arial" w:hAnsi="Arial" w:cs="Arial"/>
                <w:sz w:val="24"/>
                <w:szCs w:val="24"/>
              </w:rPr>
            </w:pPr>
            <w:r w:rsidRPr="004A065C">
              <w:rPr>
                <w:rFonts w:ascii="Arial" w:hAnsi="Arial" w:cs="Arial"/>
                <w:sz w:val="24"/>
                <w:szCs w:val="24"/>
              </w:rPr>
              <w:t>Melanie Cavey</w:t>
            </w:r>
          </w:p>
        </w:tc>
        <w:tc>
          <w:tcPr>
            <w:tcW w:w="4395" w:type="dxa"/>
          </w:tcPr>
          <w:p w14:paraId="1D0BD5E8" w14:textId="77777777" w:rsidR="00A41561" w:rsidRPr="004A065C" w:rsidRDefault="00A41561" w:rsidP="000C57C4">
            <w:pPr>
              <w:rPr>
                <w:rFonts w:ascii="Arial" w:hAnsi="Arial" w:cs="Arial"/>
                <w:sz w:val="24"/>
                <w:szCs w:val="24"/>
              </w:rPr>
            </w:pPr>
            <w:r w:rsidRPr="004A065C">
              <w:rPr>
                <w:rFonts w:ascii="Arial" w:hAnsi="Arial" w:cs="Arial"/>
                <w:sz w:val="24"/>
                <w:szCs w:val="24"/>
              </w:rPr>
              <w:t>Tamburi Muoni</w:t>
            </w:r>
          </w:p>
        </w:tc>
      </w:tr>
      <w:tr w:rsidR="00073EDC" w:rsidRPr="004A065C" w14:paraId="52B32F13" w14:textId="77777777" w:rsidTr="00073EDC">
        <w:trPr>
          <w:trHeight w:val="688"/>
        </w:trPr>
        <w:tc>
          <w:tcPr>
            <w:tcW w:w="4395" w:type="dxa"/>
          </w:tcPr>
          <w:p w14:paraId="7C278173" w14:textId="77777777" w:rsidR="00073EDC" w:rsidRPr="004A065C" w:rsidRDefault="00073EDC" w:rsidP="000C57C4">
            <w:pPr>
              <w:rPr>
                <w:rFonts w:ascii="Arial" w:hAnsi="Arial" w:cs="Arial"/>
                <w:sz w:val="24"/>
                <w:szCs w:val="24"/>
              </w:rPr>
            </w:pPr>
            <w:r w:rsidRPr="004A065C">
              <w:rPr>
                <w:rFonts w:ascii="Arial" w:hAnsi="Arial" w:cs="Arial"/>
                <w:sz w:val="24"/>
                <w:szCs w:val="24"/>
              </w:rPr>
              <w:t>Daria Sawicka</w:t>
            </w:r>
          </w:p>
        </w:tc>
        <w:tc>
          <w:tcPr>
            <w:tcW w:w="4395" w:type="dxa"/>
          </w:tcPr>
          <w:p w14:paraId="129E01AE" w14:textId="77777777" w:rsidR="00073EDC" w:rsidRPr="004A065C" w:rsidRDefault="00073EDC" w:rsidP="000C57C4">
            <w:pPr>
              <w:rPr>
                <w:rFonts w:ascii="Arial" w:hAnsi="Arial" w:cs="Arial"/>
                <w:sz w:val="24"/>
                <w:szCs w:val="24"/>
              </w:rPr>
            </w:pPr>
          </w:p>
        </w:tc>
      </w:tr>
    </w:tbl>
    <w:p w14:paraId="3F21D4F4" w14:textId="603253B6" w:rsidR="00A41561" w:rsidRDefault="00A41561" w:rsidP="003101CA">
      <w:pPr>
        <w:rPr>
          <w:rFonts w:ascii="Arial" w:hAnsi="Arial" w:cs="Arial"/>
          <w:sz w:val="24"/>
          <w:szCs w:val="24"/>
        </w:rPr>
      </w:pPr>
    </w:p>
    <w:p w14:paraId="4E5F3944" w14:textId="77777777" w:rsidR="00DE3DB9" w:rsidRDefault="00DE3DB9" w:rsidP="003101CA">
      <w:pPr>
        <w:rPr>
          <w:rFonts w:ascii="Arial" w:hAnsi="Arial" w:cs="Arial"/>
          <w:sz w:val="24"/>
          <w:szCs w:val="24"/>
        </w:rPr>
      </w:pPr>
    </w:p>
    <w:p w14:paraId="3C227A2B" w14:textId="77777777" w:rsidR="00DE3DB9" w:rsidRDefault="00DE3DB9" w:rsidP="003101CA">
      <w:pPr>
        <w:rPr>
          <w:rFonts w:ascii="Arial" w:hAnsi="Arial" w:cs="Arial"/>
          <w:sz w:val="24"/>
          <w:szCs w:val="24"/>
        </w:rPr>
      </w:pPr>
    </w:p>
    <w:p w14:paraId="7CAEE8D5" w14:textId="77777777" w:rsidR="00DE3DB9" w:rsidRDefault="00DE3DB9" w:rsidP="003101CA">
      <w:pPr>
        <w:rPr>
          <w:rFonts w:ascii="Arial" w:hAnsi="Arial" w:cs="Arial"/>
          <w:sz w:val="24"/>
          <w:szCs w:val="24"/>
        </w:rPr>
      </w:pPr>
    </w:p>
    <w:p w14:paraId="43DBADE9" w14:textId="77777777" w:rsidR="00DE3DB9" w:rsidRDefault="00DE3DB9" w:rsidP="003101CA">
      <w:pPr>
        <w:rPr>
          <w:rFonts w:ascii="Arial" w:hAnsi="Arial" w:cs="Arial"/>
          <w:sz w:val="24"/>
          <w:szCs w:val="24"/>
        </w:rPr>
      </w:pPr>
    </w:p>
    <w:p w14:paraId="1BF08DC8" w14:textId="77777777" w:rsidR="00DE3DB9" w:rsidRDefault="00DE3DB9" w:rsidP="003101CA">
      <w:pPr>
        <w:rPr>
          <w:rFonts w:ascii="Arial" w:hAnsi="Arial" w:cs="Arial"/>
          <w:sz w:val="24"/>
          <w:szCs w:val="24"/>
        </w:rPr>
      </w:pPr>
    </w:p>
    <w:p w14:paraId="0C3CE211" w14:textId="77777777" w:rsidR="00DE3DB9" w:rsidRDefault="00DE3DB9" w:rsidP="003101CA">
      <w:pPr>
        <w:rPr>
          <w:rFonts w:ascii="Arial" w:hAnsi="Arial" w:cs="Arial"/>
          <w:sz w:val="24"/>
          <w:szCs w:val="24"/>
        </w:rPr>
      </w:pPr>
    </w:p>
    <w:p w14:paraId="612C9C44" w14:textId="77777777" w:rsidR="00DE3DB9" w:rsidRDefault="00DE3DB9" w:rsidP="003101CA">
      <w:pPr>
        <w:rPr>
          <w:rFonts w:ascii="Arial" w:hAnsi="Arial" w:cs="Arial"/>
          <w:sz w:val="24"/>
          <w:szCs w:val="24"/>
        </w:rPr>
      </w:pPr>
    </w:p>
    <w:p w14:paraId="01D4CEA2" w14:textId="77777777" w:rsidR="00DE3DB9" w:rsidRDefault="00DE3DB9" w:rsidP="003101CA">
      <w:pPr>
        <w:rPr>
          <w:rFonts w:ascii="Arial" w:hAnsi="Arial" w:cs="Arial"/>
          <w:sz w:val="24"/>
          <w:szCs w:val="24"/>
        </w:rPr>
      </w:pPr>
    </w:p>
    <w:p w14:paraId="30071844" w14:textId="77777777" w:rsidR="00DE3DB9" w:rsidRDefault="00DE3DB9" w:rsidP="003101CA">
      <w:pPr>
        <w:rPr>
          <w:rFonts w:ascii="Arial" w:hAnsi="Arial" w:cs="Arial"/>
          <w:sz w:val="24"/>
          <w:szCs w:val="24"/>
        </w:rPr>
      </w:pPr>
    </w:p>
    <w:p w14:paraId="0C20E03A" w14:textId="77777777" w:rsidR="00DE3DB9" w:rsidRDefault="00DE3DB9" w:rsidP="003101CA">
      <w:pPr>
        <w:rPr>
          <w:rFonts w:ascii="Arial" w:hAnsi="Arial" w:cs="Arial"/>
          <w:sz w:val="24"/>
          <w:szCs w:val="24"/>
        </w:rPr>
      </w:pPr>
    </w:p>
    <w:p w14:paraId="0950E7A6" w14:textId="77777777" w:rsidR="00DE3DB9" w:rsidRDefault="00DE3DB9" w:rsidP="003101CA">
      <w:pPr>
        <w:rPr>
          <w:rFonts w:ascii="Arial" w:hAnsi="Arial" w:cs="Arial"/>
          <w:sz w:val="24"/>
          <w:szCs w:val="24"/>
        </w:rPr>
      </w:pPr>
    </w:p>
    <w:p w14:paraId="6F1B372E" w14:textId="77777777" w:rsidR="00DE3DB9" w:rsidRDefault="00DE3DB9" w:rsidP="003101CA">
      <w:pPr>
        <w:rPr>
          <w:rFonts w:ascii="Arial" w:hAnsi="Arial" w:cs="Arial"/>
          <w:sz w:val="24"/>
          <w:szCs w:val="24"/>
        </w:rPr>
      </w:pPr>
    </w:p>
    <w:p w14:paraId="40693AB5" w14:textId="77777777" w:rsidR="00DE3DB9" w:rsidRDefault="00DE3DB9" w:rsidP="003101CA">
      <w:pPr>
        <w:rPr>
          <w:rFonts w:ascii="Arial" w:hAnsi="Arial" w:cs="Arial"/>
          <w:sz w:val="24"/>
          <w:szCs w:val="24"/>
        </w:rPr>
      </w:pPr>
    </w:p>
    <w:p w14:paraId="6D9A2B37" w14:textId="77777777" w:rsidR="00DE3DB9" w:rsidRDefault="00DE3DB9" w:rsidP="003101CA">
      <w:pPr>
        <w:rPr>
          <w:rFonts w:ascii="Arial" w:hAnsi="Arial" w:cs="Arial"/>
          <w:sz w:val="24"/>
          <w:szCs w:val="24"/>
        </w:rPr>
      </w:pPr>
    </w:p>
    <w:p w14:paraId="09A295AD" w14:textId="77777777" w:rsidR="00DE3DB9" w:rsidRDefault="00DE3DB9" w:rsidP="003101CA">
      <w:pPr>
        <w:rPr>
          <w:rFonts w:ascii="Arial" w:hAnsi="Arial" w:cs="Arial"/>
          <w:sz w:val="24"/>
          <w:szCs w:val="24"/>
        </w:rPr>
      </w:pPr>
    </w:p>
    <w:p w14:paraId="770DC462" w14:textId="77777777" w:rsidR="00DE3DB9" w:rsidRDefault="00DE3DB9" w:rsidP="003101CA">
      <w:pPr>
        <w:rPr>
          <w:rFonts w:ascii="Arial" w:hAnsi="Arial" w:cs="Arial"/>
          <w:sz w:val="24"/>
          <w:szCs w:val="24"/>
        </w:rPr>
      </w:pPr>
    </w:p>
    <w:p w14:paraId="6D7561A6" w14:textId="77777777" w:rsidR="00DE3DB9" w:rsidRDefault="00DE3DB9" w:rsidP="003101CA">
      <w:pPr>
        <w:rPr>
          <w:rFonts w:ascii="Arial" w:hAnsi="Arial" w:cs="Arial"/>
          <w:sz w:val="24"/>
          <w:szCs w:val="24"/>
        </w:rPr>
      </w:pPr>
    </w:p>
    <w:p w14:paraId="0F9579CD" w14:textId="77777777" w:rsidR="00DE3DB9" w:rsidRDefault="00DE3DB9" w:rsidP="003101CA">
      <w:pPr>
        <w:rPr>
          <w:rFonts w:ascii="Arial" w:hAnsi="Arial" w:cs="Arial"/>
          <w:sz w:val="24"/>
          <w:szCs w:val="24"/>
        </w:rPr>
      </w:pPr>
    </w:p>
    <w:p w14:paraId="4C391D0A" w14:textId="77777777" w:rsidR="00DE3DB9" w:rsidRDefault="00DE3DB9" w:rsidP="003101CA">
      <w:pPr>
        <w:rPr>
          <w:rFonts w:ascii="Arial" w:hAnsi="Arial" w:cs="Arial"/>
          <w:sz w:val="24"/>
          <w:szCs w:val="24"/>
        </w:rPr>
      </w:pPr>
    </w:p>
    <w:p w14:paraId="389DB8AE" w14:textId="77777777" w:rsidR="00DE3DB9" w:rsidRDefault="00DE3DB9" w:rsidP="003101CA">
      <w:pPr>
        <w:rPr>
          <w:rFonts w:ascii="Arial" w:hAnsi="Arial" w:cs="Arial"/>
          <w:sz w:val="24"/>
          <w:szCs w:val="24"/>
        </w:rPr>
      </w:pPr>
    </w:p>
    <w:p w14:paraId="69ACF0CF" w14:textId="77777777" w:rsidR="00DE3DB9" w:rsidRDefault="00DE3DB9" w:rsidP="003101CA">
      <w:pPr>
        <w:rPr>
          <w:rFonts w:ascii="Arial" w:hAnsi="Arial" w:cs="Arial"/>
          <w:sz w:val="24"/>
          <w:szCs w:val="24"/>
        </w:rPr>
      </w:pPr>
    </w:p>
    <w:p w14:paraId="3771D1DE" w14:textId="77777777" w:rsidR="00DE3DB9" w:rsidRDefault="00DE3DB9" w:rsidP="003101CA">
      <w:pPr>
        <w:rPr>
          <w:rFonts w:ascii="Arial" w:hAnsi="Arial" w:cs="Arial"/>
          <w:sz w:val="24"/>
          <w:szCs w:val="24"/>
        </w:rPr>
      </w:pPr>
    </w:p>
    <w:p w14:paraId="528885E0" w14:textId="77777777" w:rsidR="00DE3DB9" w:rsidRDefault="00DE3DB9" w:rsidP="003101CA">
      <w:pPr>
        <w:rPr>
          <w:rFonts w:ascii="Arial" w:hAnsi="Arial" w:cs="Arial"/>
          <w:sz w:val="24"/>
          <w:szCs w:val="24"/>
        </w:rPr>
      </w:pPr>
    </w:p>
    <w:p w14:paraId="303E26C7" w14:textId="77777777" w:rsidR="00DE3DB9" w:rsidRDefault="00DE3DB9" w:rsidP="003101CA">
      <w:pPr>
        <w:rPr>
          <w:rFonts w:ascii="Arial" w:hAnsi="Arial" w:cs="Arial"/>
          <w:sz w:val="24"/>
          <w:szCs w:val="24"/>
        </w:rPr>
      </w:pPr>
    </w:p>
    <w:p w14:paraId="70247F87" w14:textId="77777777" w:rsidR="00DE3DB9" w:rsidRDefault="00DE3DB9" w:rsidP="003101CA">
      <w:pPr>
        <w:rPr>
          <w:rFonts w:ascii="Arial" w:hAnsi="Arial" w:cs="Arial"/>
          <w:sz w:val="24"/>
          <w:szCs w:val="24"/>
        </w:rPr>
      </w:pPr>
    </w:p>
    <w:p w14:paraId="33D6B341" w14:textId="77777777" w:rsidR="00DE3DB9" w:rsidRPr="004A065C" w:rsidRDefault="00DE3DB9" w:rsidP="003101CA">
      <w:pPr>
        <w:rPr>
          <w:rFonts w:ascii="Arial" w:hAnsi="Arial" w:cs="Arial"/>
          <w:sz w:val="24"/>
          <w:szCs w:val="24"/>
        </w:rPr>
      </w:pPr>
    </w:p>
    <w:p w14:paraId="240CEE3D" w14:textId="19ADCB5C" w:rsidR="00987978" w:rsidRPr="004A065C" w:rsidRDefault="00987978" w:rsidP="003101CA">
      <w:pPr>
        <w:jc w:val="center"/>
        <w:rPr>
          <w:rFonts w:ascii="Arial" w:hAnsi="Arial" w:cs="Arial"/>
          <w:sz w:val="24"/>
          <w:szCs w:val="24"/>
        </w:rPr>
      </w:pPr>
      <w:r w:rsidRPr="004A065C">
        <w:rPr>
          <w:rFonts w:ascii="Arial" w:hAnsi="Arial" w:cs="Arial"/>
          <w:b/>
          <w:bCs/>
          <w:sz w:val="24"/>
          <w:szCs w:val="24"/>
          <w:u w:val="single"/>
        </w:rPr>
        <w:t>Chair</w:t>
      </w:r>
      <w:r w:rsidR="00BF1801">
        <w:rPr>
          <w:rFonts w:ascii="Arial" w:hAnsi="Arial" w:cs="Arial"/>
          <w:b/>
          <w:bCs/>
          <w:sz w:val="24"/>
          <w:szCs w:val="24"/>
          <w:u w:val="single"/>
        </w:rPr>
        <w:t>man’</w:t>
      </w:r>
      <w:r w:rsidRPr="004A065C">
        <w:rPr>
          <w:rFonts w:ascii="Arial" w:hAnsi="Arial" w:cs="Arial"/>
          <w:b/>
          <w:bCs/>
          <w:sz w:val="24"/>
          <w:szCs w:val="24"/>
          <w:u w:val="single"/>
        </w:rPr>
        <w:t xml:space="preserve">s </w:t>
      </w:r>
      <w:r w:rsidR="00825424" w:rsidRPr="004A065C">
        <w:rPr>
          <w:rFonts w:ascii="Arial" w:hAnsi="Arial" w:cs="Arial"/>
          <w:b/>
          <w:bCs/>
          <w:sz w:val="24"/>
          <w:szCs w:val="24"/>
          <w:u w:val="single"/>
        </w:rPr>
        <w:t>For</w:t>
      </w:r>
      <w:r w:rsidR="00825424">
        <w:rPr>
          <w:rFonts w:ascii="Arial" w:hAnsi="Arial" w:cs="Arial"/>
          <w:b/>
          <w:bCs/>
          <w:sz w:val="24"/>
          <w:szCs w:val="24"/>
          <w:u w:val="single"/>
        </w:rPr>
        <w:t>e</w:t>
      </w:r>
      <w:r w:rsidR="00825424" w:rsidRPr="004A065C">
        <w:rPr>
          <w:rFonts w:ascii="Arial" w:hAnsi="Arial" w:cs="Arial"/>
          <w:b/>
          <w:bCs/>
          <w:sz w:val="24"/>
          <w:szCs w:val="24"/>
          <w:u w:val="single"/>
        </w:rPr>
        <w:t>w</w:t>
      </w:r>
      <w:r w:rsidR="00825424">
        <w:rPr>
          <w:rFonts w:ascii="Arial" w:hAnsi="Arial" w:cs="Arial"/>
          <w:b/>
          <w:bCs/>
          <w:sz w:val="24"/>
          <w:szCs w:val="24"/>
          <w:u w:val="single"/>
        </w:rPr>
        <w:t>o</w:t>
      </w:r>
      <w:r w:rsidR="00825424" w:rsidRPr="004A065C">
        <w:rPr>
          <w:rFonts w:ascii="Arial" w:hAnsi="Arial" w:cs="Arial"/>
          <w:b/>
          <w:bCs/>
          <w:sz w:val="24"/>
          <w:szCs w:val="24"/>
          <w:u w:val="single"/>
        </w:rPr>
        <w:t>rd</w:t>
      </w:r>
    </w:p>
    <w:p w14:paraId="1D39E81D" w14:textId="77777777"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The number of Claim Forms submitted to the EDT remains relatively constant with 232 Claim Forms submitted in 2023 compared to 209 in 2022. </w:t>
      </w:r>
    </w:p>
    <w:p w14:paraId="518A4F84" w14:textId="77777777" w:rsidR="00987978" w:rsidRPr="004A065C" w:rsidRDefault="00987978" w:rsidP="00987978">
      <w:pPr>
        <w:jc w:val="both"/>
        <w:rPr>
          <w:rFonts w:ascii="Arial" w:hAnsi="Arial" w:cs="Arial"/>
          <w:sz w:val="24"/>
          <w:szCs w:val="24"/>
        </w:rPr>
      </w:pPr>
      <w:r w:rsidRPr="004A065C">
        <w:rPr>
          <w:rFonts w:ascii="Arial" w:hAnsi="Arial" w:cs="Arial"/>
          <w:sz w:val="24"/>
          <w:szCs w:val="24"/>
        </w:rPr>
        <w:t>The Claim Forms contained:</w:t>
      </w:r>
    </w:p>
    <w:p w14:paraId="42195085" w14:textId="77777777" w:rsidR="00987978" w:rsidRPr="004A065C" w:rsidRDefault="00987978" w:rsidP="00987978">
      <w:pPr>
        <w:pStyle w:val="ListParagraph"/>
        <w:numPr>
          <w:ilvl w:val="0"/>
          <w:numId w:val="10"/>
        </w:numPr>
        <w:spacing w:after="160" w:line="259" w:lineRule="auto"/>
        <w:jc w:val="both"/>
        <w:rPr>
          <w:rFonts w:ascii="Arial" w:hAnsi="Arial" w:cs="Arial"/>
          <w:sz w:val="24"/>
          <w:szCs w:val="24"/>
        </w:rPr>
      </w:pPr>
      <w:r w:rsidRPr="004A065C">
        <w:rPr>
          <w:rFonts w:ascii="Arial" w:hAnsi="Arial" w:cs="Arial"/>
          <w:sz w:val="24"/>
          <w:szCs w:val="24"/>
        </w:rPr>
        <w:t>89 claims of unfair dismissal;</w:t>
      </w:r>
    </w:p>
    <w:p w14:paraId="6032E8CA" w14:textId="77777777" w:rsidR="00987978" w:rsidRPr="004A065C" w:rsidRDefault="00987978" w:rsidP="00987978">
      <w:pPr>
        <w:pStyle w:val="ListParagraph"/>
        <w:numPr>
          <w:ilvl w:val="0"/>
          <w:numId w:val="10"/>
        </w:numPr>
        <w:spacing w:after="160" w:line="259" w:lineRule="auto"/>
        <w:jc w:val="both"/>
        <w:rPr>
          <w:rFonts w:ascii="Arial" w:hAnsi="Arial" w:cs="Arial"/>
          <w:sz w:val="24"/>
          <w:szCs w:val="24"/>
        </w:rPr>
      </w:pPr>
      <w:r w:rsidRPr="004A065C">
        <w:rPr>
          <w:rFonts w:ascii="Arial" w:hAnsi="Arial" w:cs="Arial"/>
          <w:sz w:val="24"/>
          <w:szCs w:val="24"/>
        </w:rPr>
        <w:t>72 claims for unpaid wages;</w:t>
      </w:r>
    </w:p>
    <w:p w14:paraId="1C196B7F" w14:textId="77777777" w:rsidR="00987978" w:rsidRPr="004A065C" w:rsidRDefault="00987978" w:rsidP="00987978">
      <w:pPr>
        <w:pStyle w:val="ListParagraph"/>
        <w:numPr>
          <w:ilvl w:val="0"/>
          <w:numId w:val="10"/>
        </w:numPr>
        <w:spacing w:after="160" w:line="259" w:lineRule="auto"/>
        <w:jc w:val="both"/>
        <w:rPr>
          <w:rFonts w:ascii="Arial" w:hAnsi="Arial" w:cs="Arial"/>
          <w:sz w:val="24"/>
          <w:szCs w:val="24"/>
        </w:rPr>
      </w:pPr>
      <w:r w:rsidRPr="004A065C">
        <w:rPr>
          <w:rFonts w:ascii="Arial" w:hAnsi="Arial" w:cs="Arial"/>
          <w:sz w:val="24"/>
          <w:szCs w:val="24"/>
        </w:rPr>
        <w:t>66 claims for notice pay;</w:t>
      </w:r>
    </w:p>
    <w:p w14:paraId="163DA003" w14:textId="77777777" w:rsidR="00987978" w:rsidRPr="004A065C" w:rsidRDefault="00987978" w:rsidP="00987978">
      <w:pPr>
        <w:pStyle w:val="ListParagraph"/>
        <w:numPr>
          <w:ilvl w:val="0"/>
          <w:numId w:val="10"/>
        </w:numPr>
        <w:spacing w:after="160" w:line="259" w:lineRule="auto"/>
        <w:jc w:val="both"/>
        <w:rPr>
          <w:rFonts w:ascii="Arial" w:hAnsi="Arial" w:cs="Arial"/>
          <w:sz w:val="24"/>
          <w:szCs w:val="24"/>
        </w:rPr>
      </w:pPr>
      <w:r w:rsidRPr="004A065C">
        <w:rPr>
          <w:rFonts w:ascii="Arial" w:hAnsi="Arial" w:cs="Arial"/>
          <w:sz w:val="24"/>
          <w:szCs w:val="24"/>
        </w:rPr>
        <w:t>57 claims for holiday pay;</w:t>
      </w:r>
    </w:p>
    <w:p w14:paraId="55304165" w14:textId="54A1C54E" w:rsidR="00987978" w:rsidRPr="004A065C" w:rsidRDefault="00987978" w:rsidP="00987978">
      <w:pPr>
        <w:pStyle w:val="ListParagraph"/>
        <w:numPr>
          <w:ilvl w:val="0"/>
          <w:numId w:val="10"/>
        </w:numPr>
        <w:spacing w:after="160" w:line="259" w:lineRule="auto"/>
        <w:jc w:val="both"/>
        <w:rPr>
          <w:rFonts w:ascii="Arial" w:hAnsi="Arial" w:cs="Arial"/>
          <w:sz w:val="24"/>
          <w:szCs w:val="24"/>
        </w:rPr>
      </w:pPr>
      <w:r w:rsidRPr="004A065C">
        <w:rPr>
          <w:rFonts w:ascii="Arial" w:hAnsi="Arial" w:cs="Arial"/>
          <w:sz w:val="24"/>
          <w:szCs w:val="24"/>
        </w:rPr>
        <w:t xml:space="preserve">39 claims relating to non-provision of payslips; </w:t>
      </w:r>
      <w:r w:rsidR="00F54346">
        <w:rPr>
          <w:rFonts w:ascii="Arial" w:hAnsi="Arial" w:cs="Arial"/>
          <w:sz w:val="24"/>
          <w:szCs w:val="24"/>
        </w:rPr>
        <w:t>and</w:t>
      </w:r>
    </w:p>
    <w:p w14:paraId="3749A346" w14:textId="1C49A8F4" w:rsidR="00987978" w:rsidRPr="004A065C" w:rsidRDefault="00987978" w:rsidP="00987978">
      <w:pPr>
        <w:pStyle w:val="ListParagraph"/>
        <w:numPr>
          <w:ilvl w:val="0"/>
          <w:numId w:val="10"/>
        </w:numPr>
        <w:spacing w:after="160" w:line="259" w:lineRule="auto"/>
        <w:jc w:val="both"/>
        <w:rPr>
          <w:rFonts w:ascii="Arial" w:hAnsi="Arial" w:cs="Arial"/>
          <w:sz w:val="24"/>
          <w:szCs w:val="24"/>
        </w:rPr>
      </w:pPr>
      <w:r w:rsidRPr="004A065C">
        <w:rPr>
          <w:rFonts w:ascii="Arial" w:hAnsi="Arial" w:cs="Arial"/>
          <w:sz w:val="24"/>
          <w:szCs w:val="24"/>
        </w:rPr>
        <w:t xml:space="preserve">37 claims relating to non-provision of an employment contract; </w:t>
      </w:r>
    </w:p>
    <w:p w14:paraId="3528F9F6" w14:textId="6E6DC1C8" w:rsidR="009844C4" w:rsidRDefault="009844C4" w:rsidP="00987978">
      <w:pPr>
        <w:jc w:val="both"/>
        <w:rPr>
          <w:rFonts w:ascii="Arial" w:hAnsi="Arial" w:cs="Arial"/>
          <w:sz w:val="24"/>
          <w:szCs w:val="24"/>
        </w:rPr>
      </w:pPr>
      <w:r>
        <w:rPr>
          <w:rFonts w:ascii="Arial" w:hAnsi="Arial" w:cs="Arial"/>
          <w:sz w:val="24"/>
          <w:szCs w:val="24"/>
        </w:rPr>
        <w:t xml:space="preserve">In addition, 87 Claim Forms contained one or more claims of discrimination.  </w:t>
      </w:r>
    </w:p>
    <w:p w14:paraId="49314671" w14:textId="1A4ACAFA" w:rsidR="00987978" w:rsidRDefault="00987978" w:rsidP="00987978">
      <w:pPr>
        <w:jc w:val="both"/>
        <w:rPr>
          <w:rFonts w:ascii="Arial" w:hAnsi="Arial" w:cs="Arial"/>
          <w:sz w:val="24"/>
          <w:szCs w:val="24"/>
        </w:rPr>
      </w:pPr>
      <w:r w:rsidRPr="004A065C">
        <w:rPr>
          <w:rFonts w:ascii="Arial" w:hAnsi="Arial" w:cs="Arial"/>
          <w:sz w:val="24"/>
          <w:szCs w:val="24"/>
        </w:rPr>
        <w:t xml:space="preserve">The most common claim made to the EDT is unfair dismissal including constructive unfair dismissal where the employee resigns because of the employer’s conduct. The number of unfair dismissal claims is slightly up from the 2022 figure of 80 claims. Most of the claims settle before a </w:t>
      </w:r>
      <w:r w:rsidR="00E87F49">
        <w:rPr>
          <w:rFonts w:ascii="Arial" w:hAnsi="Arial" w:cs="Arial"/>
          <w:sz w:val="24"/>
          <w:szCs w:val="24"/>
        </w:rPr>
        <w:t>Final Hearing</w:t>
      </w:r>
      <w:r w:rsidRPr="004A065C">
        <w:rPr>
          <w:rFonts w:ascii="Arial" w:hAnsi="Arial" w:cs="Arial"/>
          <w:sz w:val="24"/>
          <w:szCs w:val="24"/>
        </w:rPr>
        <w:t xml:space="preserve">. Of the </w:t>
      </w:r>
      <w:r w:rsidR="00E87F49">
        <w:rPr>
          <w:rFonts w:ascii="Arial" w:hAnsi="Arial" w:cs="Arial"/>
          <w:sz w:val="24"/>
          <w:szCs w:val="24"/>
        </w:rPr>
        <w:t>Final Hearing</w:t>
      </w:r>
      <w:r w:rsidRPr="004A065C">
        <w:rPr>
          <w:rFonts w:ascii="Arial" w:hAnsi="Arial" w:cs="Arial"/>
          <w:sz w:val="24"/>
          <w:szCs w:val="24"/>
        </w:rPr>
        <w:t xml:space="preserve">s that took place in 2023 none of the constructive unfair dismissal claims and only </w:t>
      </w:r>
      <w:r w:rsidR="00E87F49">
        <w:rPr>
          <w:rFonts w:ascii="Arial" w:hAnsi="Arial" w:cs="Arial"/>
          <w:sz w:val="24"/>
          <w:szCs w:val="24"/>
        </w:rPr>
        <w:t xml:space="preserve">2 out of 8 </w:t>
      </w:r>
      <w:r w:rsidRPr="004A065C">
        <w:rPr>
          <w:rFonts w:ascii="Arial" w:hAnsi="Arial" w:cs="Arial"/>
          <w:sz w:val="24"/>
          <w:szCs w:val="24"/>
        </w:rPr>
        <w:t>of unfair dismissal claims</w:t>
      </w:r>
      <w:r w:rsidR="00E87F49">
        <w:rPr>
          <w:rFonts w:ascii="Arial" w:hAnsi="Arial" w:cs="Arial"/>
          <w:sz w:val="24"/>
          <w:szCs w:val="24"/>
        </w:rPr>
        <w:t xml:space="preserve"> were successful.</w:t>
      </w:r>
    </w:p>
    <w:p w14:paraId="0268359F" w14:textId="3880E5D4"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Claims for unpaid wages increased from 53 in 2022 to 72 in 2023. Most of the claims settled with </w:t>
      </w:r>
      <w:r w:rsidR="00E87F49">
        <w:rPr>
          <w:rFonts w:ascii="Arial" w:hAnsi="Arial" w:cs="Arial"/>
          <w:sz w:val="24"/>
          <w:szCs w:val="24"/>
        </w:rPr>
        <w:t xml:space="preserve">4 out of 11 claims </w:t>
      </w:r>
      <w:r w:rsidRPr="004A065C">
        <w:rPr>
          <w:rFonts w:ascii="Arial" w:hAnsi="Arial" w:cs="Arial"/>
          <w:sz w:val="24"/>
          <w:szCs w:val="24"/>
        </w:rPr>
        <w:t xml:space="preserve">being successful at a </w:t>
      </w:r>
      <w:r w:rsidR="00E87F49">
        <w:rPr>
          <w:rFonts w:ascii="Arial" w:hAnsi="Arial" w:cs="Arial"/>
          <w:sz w:val="24"/>
          <w:szCs w:val="24"/>
        </w:rPr>
        <w:t>Final Hearing</w:t>
      </w:r>
      <w:r w:rsidRPr="004A065C">
        <w:rPr>
          <w:rFonts w:ascii="Arial" w:hAnsi="Arial" w:cs="Arial"/>
          <w:sz w:val="24"/>
          <w:szCs w:val="24"/>
        </w:rPr>
        <w:t>.</w:t>
      </w:r>
    </w:p>
    <w:p w14:paraId="72DDBCB2" w14:textId="1969052D"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The claims for notice pay were down to 66 from 80 in 2022. </w:t>
      </w:r>
      <w:r w:rsidR="00E87F49">
        <w:rPr>
          <w:rFonts w:ascii="Arial" w:hAnsi="Arial" w:cs="Arial"/>
          <w:sz w:val="24"/>
          <w:szCs w:val="24"/>
        </w:rPr>
        <w:t>Only 1 out of 10 claims was</w:t>
      </w:r>
      <w:r w:rsidRPr="004A065C">
        <w:rPr>
          <w:rFonts w:ascii="Arial" w:hAnsi="Arial" w:cs="Arial"/>
          <w:sz w:val="24"/>
          <w:szCs w:val="24"/>
        </w:rPr>
        <w:t xml:space="preserve"> successful at a </w:t>
      </w:r>
      <w:r w:rsidR="00E87F49">
        <w:rPr>
          <w:rFonts w:ascii="Arial" w:hAnsi="Arial" w:cs="Arial"/>
          <w:sz w:val="24"/>
          <w:szCs w:val="24"/>
        </w:rPr>
        <w:t>Final Hearing</w:t>
      </w:r>
      <w:r w:rsidRPr="004A065C">
        <w:rPr>
          <w:rFonts w:ascii="Arial" w:hAnsi="Arial" w:cs="Arial"/>
          <w:sz w:val="24"/>
          <w:szCs w:val="24"/>
        </w:rPr>
        <w:t xml:space="preserve"> but again most cases settled or were withdrawn prior to that point.</w:t>
      </w:r>
    </w:p>
    <w:p w14:paraId="3F9CF1C0" w14:textId="596A9D62"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There were less claims for holiday pay in 2023, 57 compared with 77 in 2022. This is due in part to less claims for bank holiday pay with employers seeming to have a better understanding around the bank holiday pay rules.  </w:t>
      </w:r>
      <w:r w:rsidR="00E87F49">
        <w:rPr>
          <w:rFonts w:ascii="Arial" w:hAnsi="Arial" w:cs="Arial"/>
          <w:sz w:val="24"/>
          <w:szCs w:val="24"/>
        </w:rPr>
        <w:t>Eight out of 10 claims were successful at the Final Hearing stage.</w:t>
      </w:r>
    </w:p>
    <w:p w14:paraId="02F331B0" w14:textId="06A6476B"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There has been a substantial drop in the number of claims for non-provision of payslips with 39 claims compared to 53 in 2022. Of the claims that reached a </w:t>
      </w:r>
      <w:r w:rsidR="00E87F49">
        <w:rPr>
          <w:rFonts w:ascii="Arial" w:hAnsi="Arial" w:cs="Arial"/>
          <w:sz w:val="24"/>
          <w:szCs w:val="24"/>
        </w:rPr>
        <w:t>Final Hearing</w:t>
      </w:r>
      <w:r w:rsidRPr="004A065C">
        <w:rPr>
          <w:rFonts w:ascii="Arial" w:hAnsi="Arial" w:cs="Arial"/>
          <w:sz w:val="24"/>
          <w:szCs w:val="24"/>
        </w:rPr>
        <w:t xml:space="preserve"> </w:t>
      </w:r>
      <w:r w:rsidR="00E87F49">
        <w:rPr>
          <w:rFonts w:ascii="Arial" w:hAnsi="Arial" w:cs="Arial"/>
          <w:sz w:val="24"/>
          <w:szCs w:val="24"/>
        </w:rPr>
        <w:t>6 out of 8</w:t>
      </w:r>
      <w:r w:rsidRPr="004A065C">
        <w:rPr>
          <w:rFonts w:ascii="Arial" w:hAnsi="Arial" w:cs="Arial"/>
          <w:sz w:val="24"/>
          <w:szCs w:val="24"/>
        </w:rPr>
        <w:t xml:space="preserve"> were successful. While the drop in the number of claims is encouraging it still reflects a persistent pattern of unlawful behaviour by a small number of mainly small</w:t>
      </w:r>
      <w:r w:rsidR="00F54346">
        <w:rPr>
          <w:rFonts w:ascii="Arial" w:hAnsi="Arial" w:cs="Arial"/>
          <w:sz w:val="24"/>
          <w:szCs w:val="24"/>
        </w:rPr>
        <w:t>er</w:t>
      </w:r>
      <w:r w:rsidRPr="004A065C">
        <w:rPr>
          <w:rFonts w:ascii="Arial" w:hAnsi="Arial" w:cs="Arial"/>
          <w:sz w:val="24"/>
          <w:szCs w:val="24"/>
        </w:rPr>
        <w:t xml:space="preserve"> employers. The current deadline of </w:t>
      </w:r>
      <w:r w:rsidR="00AD7B20">
        <w:rPr>
          <w:rFonts w:ascii="Arial" w:hAnsi="Arial" w:cs="Arial"/>
          <w:sz w:val="24"/>
          <w:szCs w:val="24"/>
        </w:rPr>
        <w:t>eight</w:t>
      </w:r>
      <w:r w:rsidRPr="004A065C">
        <w:rPr>
          <w:rFonts w:ascii="Arial" w:hAnsi="Arial" w:cs="Arial"/>
          <w:sz w:val="24"/>
          <w:szCs w:val="24"/>
        </w:rPr>
        <w:t xml:space="preserve"> weeks from the end of employment to bring a claim is very short as tax and social security issues relating to non-provision of payslips can come to light months after employment has ended</w:t>
      </w:r>
      <w:r w:rsidR="00F54346">
        <w:rPr>
          <w:rFonts w:ascii="Arial" w:hAnsi="Arial" w:cs="Arial"/>
          <w:sz w:val="24"/>
          <w:szCs w:val="24"/>
        </w:rPr>
        <w:t>.  This leaves</w:t>
      </w:r>
      <w:r w:rsidRPr="004A065C">
        <w:rPr>
          <w:rFonts w:ascii="Arial" w:hAnsi="Arial" w:cs="Arial"/>
          <w:sz w:val="24"/>
          <w:szCs w:val="24"/>
        </w:rPr>
        <w:t xml:space="preserve"> employees with no effective remedy. </w:t>
      </w:r>
    </w:p>
    <w:p w14:paraId="46C5E5BC" w14:textId="16A4E70F" w:rsidR="00987978" w:rsidRPr="004A065C" w:rsidRDefault="00987978" w:rsidP="00987978">
      <w:pPr>
        <w:jc w:val="both"/>
        <w:rPr>
          <w:rFonts w:ascii="Arial" w:hAnsi="Arial" w:cs="Arial"/>
          <w:sz w:val="24"/>
          <w:szCs w:val="24"/>
        </w:rPr>
      </w:pPr>
      <w:r w:rsidRPr="004A065C">
        <w:rPr>
          <w:rFonts w:ascii="Arial" w:hAnsi="Arial" w:cs="Arial"/>
          <w:sz w:val="24"/>
          <w:szCs w:val="24"/>
        </w:rPr>
        <w:t>There has been a slight increase in the number of claims relating to non-provision of an employment contract with 37 claims compared to 31 in 2022. All the</w:t>
      </w:r>
      <w:r w:rsidR="00E87F49">
        <w:rPr>
          <w:rFonts w:ascii="Arial" w:hAnsi="Arial" w:cs="Arial"/>
          <w:sz w:val="24"/>
          <w:szCs w:val="24"/>
        </w:rPr>
        <w:t xml:space="preserve"> 6</w:t>
      </w:r>
      <w:r w:rsidRPr="004A065C">
        <w:rPr>
          <w:rFonts w:ascii="Arial" w:hAnsi="Arial" w:cs="Arial"/>
          <w:sz w:val="24"/>
          <w:szCs w:val="24"/>
        </w:rPr>
        <w:t xml:space="preserve"> claims that reached a </w:t>
      </w:r>
      <w:r w:rsidR="00E87F49">
        <w:rPr>
          <w:rFonts w:ascii="Arial" w:hAnsi="Arial" w:cs="Arial"/>
          <w:sz w:val="24"/>
          <w:szCs w:val="24"/>
        </w:rPr>
        <w:t>Final Hearing</w:t>
      </w:r>
      <w:r w:rsidRPr="004A065C">
        <w:rPr>
          <w:rFonts w:ascii="Arial" w:hAnsi="Arial" w:cs="Arial"/>
          <w:sz w:val="24"/>
          <w:szCs w:val="24"/>
        </w:rPr>
        <w:t xml:space="preserve"> were successful. As with payslips, no</w:t>
      </w:r>
      <w:r w:rsidR="00F54346">
        <w:rPr>
          <w:rFonts w:ascii="Arial" w:hAnsi="Arial" w:cs="Arial"/>
          <w:sz w:val="24"/>
          <w:szCs w:val="24"/>
        </w:rPr>
        <w:t>n</w:t>
      </w:r>
      <w:r w:rsidRPr="004A065C">
        <w:rPr>
          <w:rFonts w:ascii="Arial" w:hAnsi="Arial" w:cs="Arial"/>
          <w:sz w:val="24"/>
          <w:szCs w:val="24"/>
        </w:rPr>
        <w:t xml:space="preserve">-compliance with the law on employment contracts is more an issue with smaller employers. </w:t>
      </w:r>
    </w:p>
    <w:p w14:paraId="310B2B00" w14:textId="288DE24D"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The number of </w:t>
      </w:r>
      <w:r w:rsidR="009844C4">
        <w:rPr>
          <w:rFonts w:ascii="Arial" w:hAnsi="Arial" w:cs="Arial"/>
          <w:sz w:val="24"/>
          <w:szCs w:val="24"/>
        </w:rPr>
        <w:t xml:space="preserve">Claim Forms with a </w:t>
      </w:r>
      <w:r w:rsidRPr="004A065C">
        <w:rPr>
          <w:rFonts w:ascii="Arial" w:hAnsi="Arial" w:cs="Arial"/>
          <w:sz w:val="24"/>
          <w:szCs w:val="24"/>
        </w:rPr>
        <w:t xml:space="preserve">discrimination claim submitted was </w:t>
      </w:r>
      <w:r w:rsidR="009844C4">
        <w:rPr>
          <w:rFonts w:ascii="Arial" w:hAnsi="Arial" w:cs="Arial"/>
          <w:sz w:val="24"/>
          <w:szCs w:val="24"/>
        </w:rPr>
        <w:t>87</w:t>
      </w:r>
      <w:r w:rsidRPr="004A065C">
        <w:rPr>
          <w:rFonts w:ascii="Arial" w:hAnsi="Arial" w:cs="Arial"/>
          <w:sz w:val="24"/>
          <w:szCs w:val="24"/>
        </w:rPr>
        <w:t xml:space="preserve"> in 2023 compared to 82 in 2022. </w:t>
      </w:r>
      <w:r w:rsidR="009844C4">
        <w:rPr>
          <w:rFonts w:ascii="Arial" w:hAnsi="Arial" w:cs="Arial"/>
          <w:sz w:val="24"/>
          <w:szCs w:val="24"/>
        </w:rPr>
        <w:t xml:space="preserve"> One incident included in a Claim Form can give rise to multiple discrimination claims where a Claimant has more than one protected characteristic.</w:t>
      </w:r>
      <w:r w:rsidRPr="004A065C">
        <w:rPr>
          <w:rFonts w:ascii="Arial" w:hAnsi="Arial" w:cs="Arial"/>
          <w:sz w:val="24"/>
          <w:szCs w:val="24"/>
        </w:rPr>
        <w:t xml:space="preserve"> The most common protected characteristic giving rise to a discrimination claim was disability discrimination </w:t>
      </w:r>
      <w:r w:rsidR="009844C4">
        <w:rPr>
          <w:rFonts w:ascii="Arial" w:hAnsi="Arial" w:cs="Arial"/>
          <w:sz w:val="24"/>
          <w:szCs w:val="24"/>
        </w:rPr>
        <w:t xml:space="preserve">(55 claims), </w:t>
      </w:r>
      <w:r w:rsidRPr="004A065C">
        <w:rPr>
          <w:rFonts w:ascii="Arial" w:hAnsi="Arial" w:cs="Arial"/>
          <w:sz w:val="24"/>
          <w:szCs w:val="24"/>
        </w:rPr>
        <w:t xml:space="preserve">followed by sex </w:t>
      </w:r>
      <w:r w:rsidRPr="004A065C">
        <w:rPr>
          <w:rFonts w:ascii="Arial" w:hAnsi="Arial" w:cs="Arial"/>
          <w:sz w:val="24"/>
          <w:szCs w:val="24"/>
        </w:rPr>
        <w:lastRenderedPageBreak/>
        <w:t>discrimination</w:t>
      </w:r>
      <w:r w:rsidR="009844C4">
        <w:rPr>
          <w:rFonts w:ascii="Arial" w:hAnsi="Arial" w:cs="Arial"/>
          <w:sz w:val="24"/>
          <w:szCs w:val="24"/>
        </w:rPr>
        <w:t xml:space="preserve"> (20 claims) and race (10 claims)</w:t>
      </w:r>
      <w:r w:rsidRPr="004A065C">
        <w:rPr>
          <w:rFonts w:ascii="Arial" w:hAnsi="Arial" w:cs="Arial"/>
          <w:sz w:val="24"/>
          <w:szCs w:val="24"/>
        </w:rPr>
        <w:t xml:space="preserve">. </w:t>
      </w:r>
      <w:r w:rsidR="009844C4">
        <w:rPr>
          <w:rFonts w:ascii="Arial" w:hAnsi="Arial" w:cs="Arial"/>
          <w:sz w:val="24"/>
          <w:szCs w:val="24"/>
        </w:rPr>
        <w:t xml:space="preserve"> </w:t>
      </w:r>
      <w:r w:rsidR="00E87F49">
        <w:rPr>
          <w:rFonts w:ascii="Arial" w:hAnsi="Arial" w:cs="Arial"/>
          <w:sz w:val="24"/>
          <w:szCs w:val="24"/>
        </w:rPr>
        <w:t>Most</w:t>
      </w:r>
      <w:r w:rsidR="009844C4">
        <w:rPr>
          <w:rFonts w:ascii="Arial" w:hAnsi="Arial" w:cs="Arial"/>
          <w:sz w:val="24"/>
          <w:szCs w:val="24"/>
        </w:rPr>
        <w:t xml:space="preserve"> disability claims arise from hidden disabilities such as </w:t>
      </w:r>
      <w:r w:rsidR="00F60B75">
        <w:rPr>
          <w:rFonts w:ascii="Arial" w:hAnsi="Arial" w:cs="Arial"/>
          <w:sz w:val="24"/>
          <w:szCs w:val="24"/>
        </w:rPr>
        <w:t>neuro diversity and mental health issues.</w:t>
      </w:r>
      <w:r w:rsidR="009844C4">
        <w:rPr>
          <w:rFonts w:ascii="Arial" w:hAnsi="Arial" w:cs="Arial"/>
          <w:sz w:val="24"/>
          <w:szCs w:val="24"/>
        </w:rPr>
        <w:t xml:space="preserve"> </w:t>
      </w:r>
    </w:p>
    <w:p w14:paraId="147D7758" w14:textId="0D366A42"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One of the non-work-related discrimination claims involved a claim by a child against the </w:t>
      </w:r>
      <w:bookmarkStart w:id="1" w:name="_Int_EQSRV6vE"/>
      <w:r w:rsidRPr="004A065C">
        <w:rPr>
          <w:rFonts w:ascii="Arial" w:hAnsi="Arial" w:cs="Arial"/>
          <w:sz w:val="24"/>
          <w:szCs w:val="24"/>
        </w:rPr>
        <w:t>Education</w:t>
      </w:r>
      <w:r w:rsidR="00E87F49">
        <w:rPr>
          <w:rFonts w:ascii="Arial" w:hAnsi="Arial" w:cs="Arial"/>
          <w:sz w:val="24"/>
          <w:szCs w:val="24"/>
        </w:rPr>
        <w:t xml:space="preserve"> </w:t>
      </w:r>
      <w:r w:rsidRPr="004A065C">
        <w:rPr>
          <w:rFonts w:ascii="Arial" w:hAnsi="Arial" w:cs="Arial"/>
          <w:sz w:val="24"/>
          <w:szCs w:val="24"/>
        </w:rPr>
        <w:t>Minister</w:t>
      </w:r>
      <w:bookmarkEnd w:id="1"/>
      <w:r w:rsidRPr="004A065C">
        <w:rPr>
          <w:rFonts w:ascii="Arial" w:hAnsi="Arial" w:cs="Arial"/>
          <w:sz w:val="24"/>
          <w:szCs w:val="24"/>
        </w:rPr>
        <w:t>. This is the first time the EDT has dealt with a claim of discrimination in education since the Discrimination Law came into effect in 2013. The lack of education claims to date suggests that parents are unaware that the jurisdiction of the EDT extends to discrimination in education provision</w:t>
      </w:r>
      <w:r w:rsidR="00F54346">
        <w:rPr>
          <w:rFonts w:ascii="Arial" w:hAnsi="Arial" w:cs="Arial"/>
          <w:sz w:val="24"/>
          <w:szCs w:val="24"/>
        </w:rPr>
        <w:t xml:space="preserve">. </w:t>
      </w:r>
      <w:r w:rsidR="003E1CF0">
        <w:rPr>
          <w:rFonts w:ascii="Arial" w:hAnsi="Arial" w:cs="Arial"/>
          <w:sz w:val="24"/>
          <w:szCs w:val="24"/>
        </w:rPr>
        <w:t>F</w:t>
      </w:r>
      <w:r w:rsidRPr="004A065C">
        <w:rPr>
          <w:rFonts w:ascii="Arial" w:hAnsi="Arial" w:cs="Arial"/>
          <w:sz w:val="24"/>
          <w:szCs w:val="24"/>
        </w:rPr>
        <w:t>or example</w:t>
      </w:r>
      <w:r w:rsidR="003E1CF0">
        <w:rPr>
          <w:rFonts w:ascii="Arial" w:hAnsi="Arial" w:cs="Arial"/>
          <w:sz w:val="24"/>
          <w:szCs w:val="24"/>
        </w:rPr>
        <w:t>, it includes</w:t>
      </w:r>
      <w:r w:rsidRPr="004A065C">
        <w:rPr>
          <w:rFonts w:ascii="Arial" w:hAnsi="Arial" w:cs="Arial"/>
          <w:sz w:val="24"/>
          <w:szCs w:val="24"/>
        </w:rPr>
        <w:t xml:space="preserve"> exclusion from schools or school activities because of the symptoms of a child’s disability. </w:t>
      </w:r>
    </w:p>
    <w:p w14:paraId="434C5E86" w14:textId="53EB5B44" w:rsidR="00F54346" w:rsidRDefault="00987978" w:rsidP="00987978">
      <w:pPr>
        <w:jc w:val="both"/>
        <w:rPr>
          <w:rFonts w:ascii="Arial" w:hAnsi="Arial" w:cs="Arial"/>
          <w:sz w:val="24"/>
          <w:szCs w:val="24"/>
        </w:rPr>
      </w:pPr>
      <w:r w:rsidRPr="004A065C">
        <w:rPr>
          <w:rFonts w:ascii="Arial" w:hAnsi="Arial" w:cs="Arial"/>
          <w:sz w:val="24"/>
          <w:szCs w:val="24"/>
        </w:rPr>
        <w:t xml:space="preserve">Most discrimination claims fail at a </w:t>
      </w:r>
      <w:r w:rsidR="00E87F49">
        <w:rPr>
          <w:rFonts w:ascii="Arial" w:hAnsi="Arial" w:cs="Arial"/>
          <w:sz w:val="24"/>
          <w:szCs w:val="24"/>
        </w:rPr>
        <w:t>Final Hearing</w:t>
      </w:r>
      <w:r w:rsidRPr="004A065C">
        <w:rPr>
          <w:rFonts w:ascii="Arial" w:hAnsi="Arial" w:cs="Arial"/>
          <w:sz w:val="24"/>
          <w:szCs w:val="24"/>
        </w:rPr>
        <w:t xml:space="preserve">. Again, this probably reflects the fact that claims with obvious merit settle prior to the </w:t>
      </w:r>
      <w:r w:rsidR="00E87F49">
        <w:rPr>
          <w:rFonts w:ascii="Arial" w:hAnsi="Arial" w:cs="Arial"/>
          <w:sz w:val="24"/>
          <w:szCs w:val="24"/>
        </w:rPr>
        <w:t>Final Hearing</w:t>
      </w:r>
      <w:r w:rsidRPr="004A065C">
        <w:rPr>
          <w:rFonts w:ascii="Arial" w:hAnsi="Arial" w:cs="Arial"/>
          <w:sz w:val="24"/>
          <w:szCs w:val="24"/>
        </w:rPr>
        <w:t xml:space="preserve">. </w:t>
      </w:r>
    </w:p>
    <w:p w14:paraId="2C58245E" w14:textId="67F5E6AD" w:rsidR="00987978" w:rsidRPr="004A065C" w:rsidRDefault="00987978" w:rsidP="00987978">
      <w:pPr>
        <w:jc w:val="both"/>
        <w:rPr>
          <w:rFonts w:ascii="Arial" w:hAnsi="Arial" w:cs="Arial"/>
          <w:sz w:val="24"/>
          <w:szCs w:val="24"/>
        </w:rPr>
      </w:pPr>
      <w:r w:rsidRPr="004A065C">
        <w:rPr>
          <w:rFonts w:ascii="Arial" w:hAnsi="Arial" w:cs="Arial"/>
          <w:sz w:val="24"/>
          <w:szCs w:val="24"/>
        </w:rPr>
        <w:t>A particular success in 2023 has been the introduction of A</w:t>
      </w:r>
      <w:r w:rsidR="00CD6109" w:rsidRPr="004A065C">
        <w:rPr>
          <w:rFonts w:ascii="Arial" w:hAnsi="Arial" w:cs="Arial"/>
          <w:sz w:val="24"/>
          <w:szCs w:val="24"/>
        </w:rPr>
        <w:t xml:space="preserve">lternative </w:t>
      </w:r>
      <w:r w:rsidRPr="004A065C">
        <w:rPr>
          <w:rFonts w:ascii="Arial" w:hAnsi="Arial" w:cs="Arial"/>
          <w:sz w:val="24"/>
          <w:szCs w:val="24"/>
        </w:rPr>
        <w:t>D</w:t>
      </w:r>
      <w:r w:rsidR="00CD6109" w:rsidRPr="004A065C">
        <w:rPr>
          <w:rFonts w:ascii="Arial" w:hAnsi="Arial" w:cs="Arial"/>
          <w:sz w:val="24"/>
          <w:szCs w:val="24"/>
        </w:rPr>
        <w:t xml:space="preserve">ispute </w:t>
      </w:r>
      <w:r w:rsidRPr="004A065C">
        <w:rPr>
          <w:rFonts w:ascii="Arial" w:hAnsi="Arial" w:cs="Arial"/>
          <w:sz w:val="24"/>
          <w:szCs w:val="24"/>
        </w:rPr>
        <w:t>R</w:t>
      </w:r>
      <w:r w:rsidR="00CD6109" w:rsidRPr="004A065C">
        <w:rPr>
          <w:rFonts w:ascii="Arial" w:hAnsi="Arial" w:cs="Arial"/>
          <w:sz w:val="24"/>
          <w:szCs w:val="24"/>
        </w:rPr>
        <w:t>esolution</w:t>
      </w:r>
      <w:r w:rsidRPr="004A065C">
        <w:rPr>
          <w:rFonts w:ascii="Arial" w:hAnsi="Arial" w:cs="Arial"/>
          <w:sz w:val="24"/>
          <w:szCs w:val="24"/>
        </w:rPr>
        <w:t xml:space="preserve"> and judge led mediation that has led to informal resolution of several complex cases. </w:t>
      </w:r>
      <w:r w:rsidR="00F54346">
        <w:rPr>
          <w:rFonts w:ascii="Arial" w:hAnsi="Arial" w:cs="Arial"/>
          <w:sz w:val="24"/>
          <w:szCs w:val="24"/>
        </w:rPr>
        <w:t xml:space="preserve">Informal resolution provides the parties with greater control over the outcome and avoids the stress and costs of a </w:t>
      </w:r>
      <w:r w:rsidR="00E87F49">
        <w:rPr>
          <w:rFonts w:ascii="Arial" w:hAnsi="Arial" w:cs="Arial"/>
          <w:sz w:val="24"/>
          <w:szCs w:val="24"/>
        </w:rPr>
        <w:t>Final Hearing</w:t>
      </w:r>
      <w:r w:rsidR="00F54346">
        <w:rPr>
          <w:rFonts w:ascii="Arial" w:hAnsi="Arial" w:cs="Arial"/>
          <w:sz w:val="24"/>
          <w:szCs w:val="24"/>
        </w:rPr>
        <w:t>.</w:t>
      </w:r>
    </w:p>
    <w:p w14:paraId="4C77E2DE" w14:textId="01A87146"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Where claims fail at a </w:t>
      </w:r>
      <w:r w:rsidR="00E87F49">
        <w:rPr>
          <w:rFonts w:ascii="Arial" w:hAnsi="Arial" w:cs="Arial"/>
          <w:sz w:val="24"/>
          <w:szCs w:val="24"/>
        </w:rPr>
        <w:t>Final Hearing</w:t>
      </w:r>
      <w:r w:rsidRPr="004A065C">
        <w:rPr>
          <w:rFonts w:ascii="Arial" w:hAnsi="Arial" w:cs="Arial"/>
          <w:sz w:val="24"/>
          <w:szCs w:val="24"/>
        </w:rPr>
        <w:t xml:space="preserve"> they inevitably result in considerable time, effort and cost for the respondent. This is particularly the case with discrimination and constructive unfair dismissal claims where multiple acts spanning several years may need to be investigated. The EDT can only strike out a claim if it has no reasonable prospect of success. The lack of affordable legal advice in the later stages of a case means that claimants who feel aggrieved at their treatment but have an incomplete understanding of the law continue with cases that have little merit</w:t>
      </w:r>
      <w:r w:rsidR="00CD6109" w:rsidRPr="004A065C">
        <w:rPr>
          <w:rFonts w:ascii="Arial" w:hAnsi="Arial" w:cs="Arial"/>
          <w:sz w:val="24"/>
          <w:szCs w:val="24"/>
        </w:rPr>
        <w:t>.  This puts</w:t>
      </w:r>
      <w:r w:rsidRPr="004A065C">
        <w:rPr>
          <w:rFonts w:ascii="Arial" w:hAnsi="Arial" w:cs="Arial"/>
          <w:sz w:val="24"/>
          <w:szCs w:val="24"/>
        </w:rPr>
        <w:t xml:space="preserve"> a huge burden on employers. Better access to cost effective quality employment law advice could alleviate this burden and would help support claimants with meritorious claims.</w:t>
      </w:r>
    </w:p>
    <w:p w14:paraId="0031A3D9" w14:textId="77777777" w:rsidR="00987978" w:rsidRPr="004A065C" w:rsidRDefault="00987978" w:rsidP="00987978">
      <w:pPr>
        <w:jc w:val="both"/>
        <w:rPr>
          <w:rFonts w:ascii="Arial" w:hAnsi="Arial" w:cs="Arial"/>
          <w:sz w:val="24"/>
          <w:szCs w:val="24"/>
        </w:rPr>
      </w:pPr>
      <w:r w:rsidRPr="004A065C">
        <w:rPr>
          <w:rFonts w:ascii="Arial" w:hAnsi="Arial" w:cs="Arial"/>
          <w:sz w:val="24"/>
          <w:szCs w:val="24"/>
        </w:rPr>
        <w:t xml:space="preserve">The EDT would not be able to function effectively without the work of the Registrars and the support that they provide to the parties. Their role is often made more difficult by parties failing to respond to enquiries or showing a lack of respect. Despite this the Registrars maintain a high standard of professionalism and I would like to thank them for their efforts and hard work. </w:t>
      </w:r>
    </w:p>
    <w:p w14:paraId="0B677DEC" w14:textId="77777777" w:rsidR="00987978" w:rsidRPr="004A065C" w:rsidRDefault="00987978" w:rsidP="00987978">
      <w:pPr>
        <w:jc w:val="both"/>
        <w:rPr>
          <w:rFonts w:ascii="Arial" w:hAnsi="Arial" w:cs="Arial"/>
          <w:sz w:val="24"/>
          <w:szCs w:val="24"/>
        </w:rPr>
      </w:pPr>
    </w:p>
    <w:p w14:paraId="1C568228" w14:textId="77777777" w:rsidR="00987978" w:rsidRPr="004A065C" w:rsidRDefault="00987978" w:rsidP="00987978">
      <w:pPr>
        <w:jc w:val="both"/>
        <w:rPr>
          <w:rFonts w:ascii="Arial" w:hAnsi="Arial" w:cs="Arial"/>
          <w:sz w:val="24"/>
          <w:szCs w:val="24"/>
        </w:rPr>
      </w:pPr>
      <w:r w:rsidRPr="004A065C">
        <w:rPr>
          <w:rStyle w:val="eop"/>
          <w:rFonts w:ascii="Arial" w:hAnsi="Arial" w:cs="Arial"/>
          <w:color w:val="000000" w:themeColor="text1"/>
          <w:sz w:val="24"/>
          <w:szCs w:val="24"/>
        </w:rPr>
        <w:t>Dr Elena Moran, Chairman</w:t>
      </w:r>
    </w:p>
    <w:p w14:paraId="1003A35D" w14:textId="77777777" w:rsidR="001E0348" w:rsidRPr="004A065C" w:rsidRDefault="001E0348" w:rsidP="002E706D">
      <w:pPr>
        <w:jc w:val="center"/>
        <w:rPr>
          <w:rFonts w:ascii="Arial" w:hAnsi="Arial" w:cs="Arial"/>
          <w:b/>
          <w:bCs/>
          <w:sz w:val="24"/>
          <w:szCs w:val="24"/>
          <w:u w:val="single"/>
        </w:rPr>
      </w:pPr>
    </w:p>
    <w:p w14:paraId="783F2C61" w14:textId="77777777" w:rsidR="00A41561" w:rsidRPr="004A065C" w:rsidRDefault="00A41561" w:rsidP="00A41561">
      <w:pPr>
        <w:rPr>
          <w:rFonts w:ascii="Arial" w:hAnsi="Arial" w:cs="Arial"/>
          <w:sz w:val="24"/>
          <w:szCs w:val="24"/>
        </w:rPr>
      </w:pPr>
    </w:p>
    <w:p w14:paraId="2A9688F7" w14:textId="037E98D6" w:rsidR="00073EDC" w:rsidRPr="004A065C" w:rsidRDefault="00073EDC" w:rsidP="000C57C4">
      <w:pPr>
        <w:tabs>
          <w:tab w:val="left" w:pos="2400"/>
        </w:tabs>
        <w:rPr>
          <w:rFonts w:ascii="Arial" w:hAnsi="Arial" w:cs="Arial"/>
          <w:sz w:val="24"/>
          <w:szCs w:val="24"/>
        </w:rPr>
      </w:pPr>
      <w:r w:rsidRPr="004A065C">
        <w:rPr>
          <w:rFonts w:ascii="Arial" w:hAnsi="Arial" w:cs="Arial"/>
          <w:sz w:val="24"/>
          <w:szCs w:val="24"/>
        </w:rPr>
        <w:tab/>
      </w:r>
    </w:p>
    <w:p w14:paraId="6C112BCB" w14:textId="77777777" w:rsidR="009F26A5" w:rsidRDefault="009F26A5" w:rsidP="00073EDC">
      <w:pPr>
        <w:jc w:val="center"/>
        <w:rPr>
          <w:rFonts w:ascii="Arial" w:hAnsi="Arial" w:cs="Arial"/>
          <w:b/>
          <w:bCs/>
          <w:sz w:val="24"/>
          <w:szCs w:val="24"/>
          <w:u w:val="single"/>
        </w:rPr>
      </w:pPr>
    </w:p>
    <w:p w14:paraId="4EAAE2D4" w14:textId="77777777" w:rsidR="004A065C" w:rsidRDefault="004A065C" w:rsidP="00073EDC">
      <w:pPr>
        <w:jc w:val="center"/>
        <w:rPr>
          <w:rFonts w:ascii="Arial" w:hAnsi="Arial" w:cs="Arial"/>
          <w:b/>
          <w:bCs/>
          <w:sz w:val="24"/>
          <w:szCs w:val="24"/>
          <w:u w:val="single"/>
        </w:rPr>
      </w:pPr>
    </w:p>
    <w:p w14:paraId="628E570A" w14:textId="77777777" w:rsidR="004A065C" w:rsidRDefault="004A065C" w:rsidP="00F54346">
      <w:pPr>
        <w:rPr>
          <w:rFonts w:ascii="Arial" w:hAnsi="Arial" w:cs="Arial"/>
          <w:b/>
          <w:bCs/>
          <w:sz w:val="24"/>
          <w:szCs w:val="24"/>
          <w:u w:val="single"/>
        </w:rPr>
      </w:pPr>
    </w:p>
    <w:p w14:paraId="223D6B44" w14:textId="77777777" w:rsidR="00F60B75" w:rsidRDefault="00F60B75" w:rsidP="00F54346">
      <w:pPr>
        <w:rPr>
          <w:rFonts w:ascii="Arial" w:hAnsi="Arial" w:cs="Arial"/>
          <w:b/>
          <w:bCs/>
          <w:sz w:val="24"/>
          <w:szCs w:val="24"/>
          <w:u w:val="single"/>
        </w:rPr>
      </w:pPr>
    </w:p>
    <w:p w14:paraId="237532B9" w14:textId="77777777" w:rsidR="00DE3DB9" w:rsidRDefault="00DE3DB9" w:rsidP="00F54346">
      <w:pPr>
        <w:rPr>
          <w:rFonts w:ascii="Arial" w:hAnsi="Arial" w:cs="Arial"/>
          <w:b/>
          <w:bCs/>
          <w:sz w:val="24"/>
          <w:szCs w:val="24"/>
          <w:u w:val="single"/>
        </w:rPr>
      </w:pPr>
    </w:p>
    <w:p w14:paraId="26F444E8" w14:textId="77777777" w:rsidR="00DE3DB9" w:rsidRDefault="00DE3DB9" w:rsidP="00F54346">
      <w:pPr>
        <w:rPr>
          <w:rFonts w:ascii="Arial" w:hAnsi="Arial" w:cs="Arial"/>
          <w:b/>
          <w:bCs/>
          <w:sz w:val="24"/>
          <w:szCs w:val="24"/>
          <w:u w:val="single"/>
        </w:rPr>
      </w:pPr>
    </w:p>
    <w:p w14:paraId="6A5C91BF" w14:textId="77777777" w:rsidR="003D4A9D" w:rsidRDefault="003D4A9D" w:rsidP="00F54346">
      <w:pPr>
        <w:jc w:val="center"/>
        <w:rPr>
          <w:rFonts w:ascii="Arial" w:hAnsi="Arial" w:cs="Arial"/>
          <w:b/>
          <w:bCs/>
          <w:sz w:val="24"/>
          <w:szCs w:val="24"/>
          <w:u w:val="single"/>
        </w:rPr>
      </w:pPr>
    </w:p>
    <w:p w14:paraId="33278E30" w14:textId="7324EB1C" w:rsidR="00073EDC" w:rsidRPr="004A065C" w:rsidRDefault="00A41561" w:rsidP="00F54346">
      <w:pPr>
        <w:jc w:val="center"/>
        <w:rPr>
          <w:rFonts w:ascii="Arial" w:hAnsi="Arial" w:cs="Arial"/>
          <w:b/>
          <w:bCs/>
          <w:sz w:val="24"/>
          <w:szCs w:val="24"/>
          <w:u w:val="single"/>
        </w:rPr>
      </w:pPr>
      <w:r w:rsidRPr="004A065C">
        <w:rPr>
          <w:rFonts w:ascii="Arial" w:hAnsi="Arial" w:cs="Arial"/>
          <w:b/>
          <w:bCs/>
          <w:sz w:val="24"/>
          <w:szCs w:val="24"/>
          <w:u w:val="single"/>
        </w:rPr>
        <w:lastRenderedPageBreak/>
        <w:t>E</w:t>
      </w:r>
      <w:r w:rsidR="00F54346">
        <w:rPr>
          <w:rFonts w:ascii="Arial" w:hAnsi="Arial" w:cs="Arial"/>
          <w:b/>
          <w:bCs/>
          <w:sz w:val="24"/>
          <w:szCs w:val="24"/>
          <w:u w:val="single"/>
        </w:rPr>
        <w:t>DT PROCESS</w:t>
      </w:r>
    </w:p>
    <w:p w14:paraId="5168EEAC" w14:textId="77777777" w:rsidR="001D64C6" w:rsidRPr="003101CA" w:rsidRDefault="001D64C6" w:rsidP="00A41561">
      <w:pPr>
        <w:spacing w:after="0" w:line="240" w:lineRule="auto"/>
        <w:rPr>
          <w:rFonts w:ascii="Arial" w:eastAsia="Times New Roman" w:hAnsi="Arial" w:cs="Arial"/>
          <w:b/>
          <w:bCs/>
          <w:i/>
          <w:iCs/>
          <w:sz w:val="24"/>
          <w:szCs w:val="24"/>
        </w:rPr>
      </w:pPr>
    </w:p>
    <w:p w14:paraId="748F8AD5" w14:textId="7C5040E6" w:rsidR="006050B4"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 xml:space="preserve">The </w:t>
      </w:r>
      <w:r w:rsidR="001E0348" w:rsidRPr="004A065C">
        <w:rPr>
          <w:rFonts w:ascii="Arial" w:hAnsi="Arial" w:cs="Arial"/>
          <w:sz w:val="24"/>
          <w:szCs w:val="24"/>
        </w:rPr>
        <w:t>EDT</w:t>
      </w:r>
      <w:r w:rsidRPr="004A065C">
        <w:rPr>
          <w:rFonts w:ascii="Arial" w:hAnsi="Arial" w:cs="Arial"/>
          <w:sz w:val="24"/>
          <w:szCs w:val="24"/>
        </w:rPr>
        <w:t xml:space="preserve"> process starts with a Claim Form being received which can include more than</w:t>
      </w:r>
      <w:r w:rsidR="00115488" w:rsidRPr="004A065C">
        <w:rPr>
          <w:rFonts w:ascii="Arial" w:hAnsi="Arial" w:cs="Arial"/>
          <w:sz w:val="24"/>
          <w:szCs w:val="24"/>
        </w:rPr>
        <w:t xml:space="preserve"> one</w:t>
      </w:r>
      <w:r w:rsidRPr="004A065C">
        <w:rPr>
          <w:rFonts w:ascii="Arial" w:hAnsi="Arial" w:cs="Arial"/>
          <w:sz w:val="24"/>
          <w:szCs w:val="24"/>
        </w:rPr>
        <w:t xml:space="preserve"> issue</w:t>
      </w:r>
      <w:r w:rsidR="00115488" w:rsidRPr="004A065C">
        <w:rPr>
          <w:rFonts w:ascii="Arial" w:hAnsi="Arial" w:cs="Arial"/>
          <w:sz w:val="24"/>
          <w:szCs w:val="24"/>
        </w:rPr>
        <w:t xml:space="preserve">. For </w:t>
      </w:r>
      <w:r w:rsidRPr="004A065C">
        <w:rPr>
          <w:rFonts w:ascii="Arial" w:hAnsi="Arial" w:cs="Arial"/>
          <w:sz w:val="24"/>
          <w:szCs w:val="24"/>
        </w:rPr>
        <w:t>example</w:t>
      </w:r>
      <w:r w:rsidR="00115488" w:rsidRPr="004A065C">
        <w:rPr>
          <w:rFonts w:ascii="Arial" w:hAnsi="Arial" w:cs="Arial"/>
          <w:sz w:val="24"/>
          <w:szCs w:val="24"/>
        </w:rPr>
        <w:t>,</w:t>
      </w:r>
      <w:r w:rsidRPr="004A065C">
        <w:rPr>
          <w:rFonts w:ascii="Arial" w:hAnsi="Arial" w:cs="Arial"/>
          <w:sz w:val="24"/>
          <w:szCs w:val="24"/>
        </w:rPr>
        <w:t xml:space="preserve"> a Claim Form may raise issues relating to unfair dismissal, unpaid wages</w:t>
      </w:r>
      <w:r w:rsidR="00115488" w:rsidRPr="004A065C">
        <w:rPr>
          <w:rFonts w:ascii="Arial" w:hAnsi="Arial" w:cs="Arial"/>
          <w:sz w:val="24"/>
          <w:szCs w:val="24"/>
        </w:rPr>
        <w:t xml:space="preserve"> and</w:t>
      </w:r>
      <w:r w:rsidRPr="004A065C">
        <w:rPr>
          <w:rFonts w:ascii="Arial" w:hAnsi="Arial" w:cs="Arial"/>
          <w:sz w:val="24"/>
          <w:szCs w:val="24"/>
        </w:rPr>
        <w:t xml:space="preserve"> a failure to provide payslips. </w:t>
      </w:r>
    </w:p>
    <w:p w14:paraId="56184A79" w14:textId="4D84A3DF"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 xml:space="preserve">The vast majority of Claim Forms are submitted by employees but occasionally by an employer. </w:t>
      </w:r>
    </w:p>
    <w:p w14:paraId="4D73C07F" w14:textId="48045223"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 xml:space="preserve">The Claim Form is sent to the </w:t>
      </w:r>
      <w:r w:rsidR="00BA1781" w:rsidRPr="004A065C">
        <w:rPr>
          <w:rFonts w:ascii="Arial" w:hAnsi="Arial" w:cs="Arial"/>
          <w:sz w:val="24"/>
          <w:szCs w:val="24"/>
        </w:rPr>
        <w:t>r</w:t>
      </w:r>
      <w:r w:rsidR="001E0348" w:rsidRPr="004A065C">
        <w:rPr>
          <w:rFonts w:ascii="Arial" w:hAnsi="Arial" w:cs="Arial"/>
          <w:sz w:val="24"/>
          <w:szCs w:val="24"/>
        </w:rPr>
        <w:t>espondent</w:t>
      </w:r>
      <w:r w:rsidRPr="004A065C">
        <w:rPr>
          <w:rFonts w:ascii="Arial" w:hAnsi="Arial" w:cs="Arial"/>
          <w:sz w:val="24"/>
          <w:szCs w:val="24"/>
        </w:rPr>
        <w:t xml:space="preserve"> who files a Response Form</w:t>
      </w:r>
      <w:r w:rsidR="00115488" w:rsidRPr="004A065C">
        <w:rPr>
          <w:rFonts w:ascii="Arial" w:hAnsi="Arial" w:cs="Arial"/>
          <w:sz w:val="24"/>
          <w:szCs w:val="24"/>
        </w:rPr>
        <w:t>. I</w:t>
      </w:r>
      <w:r w:rsidRPr="004A065C">
        <w:rPr>
          <w:rFonts w:ascii="Arial" w:hAnsi="Arial" w:cs="Arial"/>
          <w:sz w:val="24"/>
          <w:szCs w:val="24"/>
        </w:rPr>
        <w:t>n the R</w:t>
      </w:r>
      <w:r w:rsidR="006050B4" w:rsidRPr="004A065C">
        <w:rPr>
          <w:rFonts w:ascii="Arial" w:hAnsi="Arial" w:cs="Arial"/>
          <w:sz w:val="24"/>
          <w:szCs w:val="24"/>
        </w:rPr>
        <w:t xml:space="preserve">esponse </w:t>
      </w:r>
      <w:r w:rsidRPr="004A065C">
        <w:rPr>
          <w:rFonts w:ascii="Arial" w:hAnsi="Arial" w:cs="Arial"/>
          <w:sz w:val="24"/>
          <w:szCs w:val="24"/>
        </w:rPr>
        <w:t>F</w:t>
      </w:r>
      <w:r w:rsidR="006050B4" w:rsidRPr="004A065C">
        <w:rPr>
          <w:rFonts w:ascii="Arial" w:hAnsi="Arial" w:cs="Arial"/>
          <w:sz w:val="24"/>
          <w:szCs w:val="24"/>
        </w:rPr>
        <w:t>orm</w:t>
      </w:r>
      <w:r w:rsidRPr="004A065C">
        <w:rPr>
          <w:rFonts w:ascii="Arial" w:hAnsi="Arial" w:cs="Arial"/>
          <w:sz w:val="24"/>
          <w:szCs w:val="24"/>
        </w:rPr>
        <w:t xml:space="preserve"> the </w:t>
      </w:r>
      <w:r w:rsidR="00BA1781" w:rsidRPr="004A065C">
        <w:rPr>
          <w:rFonts w:ascii="Arial" w:hAnsi="Arial" w:cs="Arial"/>
          <w:sz w:val="24"/>
          <w:szCs w:val="24"/>
        </w:rPr>
        <w:t>r</w:t>
      </w:r>
      <w:r w:rsidR="001E0348" w:rsidRPr="004A065C">
        <w:rPr>
          <w:rFonts w:ascii="Arial" w:hAnsi="Arial" w:cs="Arial"/>
          <w:sz w:val="24"/>
          <w:szCs w:val="24"/>
        </w:rPr>
        <w:t>espondent</w:t>
      </w:r>
      <w:r w:rsidRPr="004A065C">
        <w:rPr>
          <w:rFonts w:ascii="Arial" w:hAnsi="Arial" w:cs="Arial"/>
          <w:sz w:val="24"/>
          <w:szCs w:val="24"/>
        </w:rPr>
        <w:t xml:space="preserve"> may raise a counterclaim that the </w:t>
      </w:r>
      <w:r w:rsidR="00BA1781" w:rsidRPr="004A065C">
        <w:rPr>
          <w:rFonts w:ascii="Arial" w:hAnsi="Arial" w:cs="Arial"/>
          <w:sz w:val="24"/>
          <w:szCs w:val="24"/>
        </w:rPr>
        <w:t>c</w:t>
      </w:r>
      <w:r w:rsidR="001E0348" w:rsidRPr="004A065C">
        <w:rPr>
          <w:rFonts w:ascii="Arial" w:hAnsi="Arial" w:cs="Arial"/>
          <w:sz w:val="24"/>
          <w:szCs w:val="24"/>
        </w:rPr>
        <w:t>laimant</w:t>
      </w:r>
      <w:r w:rsidRPr="004A065C">
        <w:rPr>
          <w:rFonts w:ascii="Arial" w:hAnsi="Arial" w:cs="Arial"/>
          <w:sz w:val="24"/>
          <w:szCs w:val="24"/>
        </w:rPr>
        <w:t xml:space="preserve"> </w:t>
      </w:r>
      <w:r w:rsidR="006050B4" w:rsidRPr="004A065C">
        <w:rPr>
          <w:rFonts w:ascii="Arial" w:hAnsi="Arial" w:cs="Arial"/>
          <w:sz w:val="24"/>
          <w:szCs w:val="24"/>
        </w:rPr>
        <w:t xml:space="preserve">must then </w:t>
      </w:r>
      <w:r w:rsidRPr="004A065C">
        <w:rPr>
          <w:rFonts w:ascii="Arial" w:hAnsi="Arial" w:cs="Arial"/>
          <w:sz w:val="24"/>
          <w:szCs w:val="24"/>
        </w:rPr>
        <w:t xml:space="preserve">respond to. </w:t>
      </w:r>
    </w:p>
    <w:p w14:paraId="349293B8" w14:textId="10DA229C"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 xml:space="preserve">Where no response </w:t>
      </w:r>
      <w:r w:rsidR="00115488" w:rsidRPr="004A065C">
        <w:rPr>
          <w:rFonts w:ascii="Arial" w:hAnsi="Arial" w:cs="Arial"/>
          <w:sz w:val="24"/>
          <w:szCs w:val="24"/>
        </w:rPr>
        <w:t xml:space="preserve">or </w:t>
      </w:r>
      <w:r w:rsidR="007644FC" w:rsidRPr="004A065C">
        <w:rPr>
          <w:rFonts w:ascii="Arial" w:hAnsi="Arial" w:cs="Arial"/>
          <w:sz w:val="24"/>
          <w:szCs w:val="24"/>
        </w:rPr>
        <w:t xml:space="preserve">response to </w:t>
      </w:r>
      <w:r w:rsidR="00115488" w:rsidRPr="004A065C">
        <w:rPr>
          <w:rFonts w:ascii="Arial" w:hAnsi="Arial" w:cs="Arial"/>
          <w:sz w:val="24"/>
          <w:szCs w:val="24"/>
        </w:rPr>
        <w:t xml:space="preserve">counterclaim </w:t>
      </w:r>
      <w:r w:rsidRPr="004A065C">
        <w:rPr>
          <w:rFonts w:ascii="Arial" w:hAnsi="Arial" w:cs="Arial"/>
          <w:sz w:val="24"/>
          <w:szCs w:val="24"/>
        </w:rPr>
        <w:t xml:space="preserve">is filed to a claim the </w:t>
      </w:r>
      <w:r w:rsidR="001E0348" w:rsidRPr="004A065C">
        <w:rPr>
          <w:rFonts w:ascii="Arial" w:hAnsi="Arial" w:cs="Arial"/>
          <w:sz w:val="24"/>
          <w:szCs w:val="24"/>
        </w:rPr>
        <w:t>EDT</w:t>
      </w:r>
      <w:r w:rsidRPr="004A065C">
        <w:rPr>
          <w:rFonts w:ascii="Arial" w:hAnsi="Arial" w:cs="Arial"/>
          <w:sz w:val="24"/>
          <w:szCs w:val="24"/>
        </w:rPr>
        <w:t xml:space="preserve"> may issue a </w:t>
      </w:r>
      <w:r w:rsidR="00BA1781" w:rsidRPr="004A065C">
        <w:rPr>
          <w:rFonts w:ascii="Arial" w:hAnsi="Arial" w:cs="Arial"/>
          <w:sz w:val="24"/>
          <w:szCs w:val="24"/>
        </w:rPr>
        <w:t>j</w:t>
      </w:r>
      <w:r w:rsidRPr="004A065C">
        <w:rPr>
          <w:rFonts w:ascii="Arial" w:hAnsi="Arial" w:cs="Arial"/>
          <w:sz w:val="24"/>
          <w:szCs w:val="24"/>
        </w:rPr>
        <w:t xml:space="preserve">udgment in default. This is only issued where the </w:t>
      </w:r>
      <w:r w:rsidR="001E0348" w:rsidRPr="004A065C">
        <w:rPr>
          <w:rFonts w:ascii="Arial" w:hAnsi="Arial" w:cs="Arial"/>
          <w:sz w:val="24"/>
          <w:szCs w:val="24"/>
        </w:rPr>
        <w:t>EDT</w:t>
      </w:r>
      <w:r w:rsidRPr="004A065C">
        <w:rPr>
          <w:rFonts w:ascii="Arial" w:hAnsi="Arial" w:cs="Arial"/>
          <w:sz w:val="24"/>
          <w:szCs w:val="24"/>
        </w:rPr>
        <w:t xml:space="preserve"> has enough info</w:t>
      </w:r>
      <w:r w:rsidR="006050B4" w:rsidRPr="004A065C">
        <w:rPr>
          <w:rFonts w:ascii="Arial" w:hAnsi="Arial" w:cs="Arial"/>
          <w:sz w:val="24"/>
          <w:szCs w:val="24"/>
        </w:rPr>
        <w:t>rmation</w:t>
      </w:r>
      <w:r w:rsidRPr="004A065C">
        <w:rPr>
          <w:rFonts w:ascii="Arial" w:hAnsi="Arial" w:cs="Arial"/>
          <w:sz w:val="24"/>
          <w:szCs w:val="24"/>
        </w:rPr>
        <w:t xml:space="preserve"> to give </w:t>
      </w:r>
      <w:r w:rsidR="00BA1781" w:rsidRPr="004A065C">
        <w:rPr>
          <w:rFonts w:ascii="Arial" w:hAnsi="Arial" w:cs="Arial"/>
          <w:sz w:val="24"/>
          <w:szCs w:val="24"/>
        </w:rPr>
        <w:t>j</w:t>
      </w:r>
      <w:r w:rsidRPr="004A065C">
        <w:rPr>
          <w:rFonts w:ascii="Arial" w:hAnsi="Arial" w:cs="Arial"/>
          <w:sz w:val="24"/>
          <w:szCs w:val="24"/>
        </w:rPr>
        <w:t>udgment. In some cases</w:t>
      </w:r>
      <w:r w:rsidR="006050B4" w:rsidRPr="004A065C">
        <w:rPr>
          <w:rFonts w:ascii="Arial" w:hAnsi="Arial" w:cs="Arial"/>
          <w:sz w:val="24"/>
          <w:szCs w:val="24"/>
        </w:rPr>
        <w:t>,</w:t>
      </w:r>
      <w:r w:rsidRPr="004A065C">
        <w:rPr>
          <w:rFonts w:ascii="Arial" w:hAnsi="Arial" w:cs="Arial"/>
          <w:sz w:val="24"/>
          <w:szCs w:val="24"/>
        </w:rPr>
        <w:t xml:space="preserve"> the </w:t>
      </w:r>
      <w:r w:rsidR="001E0348" w:rsidRPr="004A065C">
        <w:rPr>
          <w:rFonts w:ascii="Arial" w:hAnsi="Arial" w:cs="Arial"/>
          <w:sz w:val="24"/>
          <w:szCs w:val="24"/>
        </w:rPr>
        <w:t>EDT</w:t>
      </w:r>
      <w:r w:rsidRPr="004A065C">
        <w:rPr>
          <w:rFonts w:ascii="Arial" w:hAnsi="Arial" w:cs="Arial"/>
          <w:sz w:val="24"/>
          <w:szCs w:val="24"/>
        </w:rPr>
        <w:t xml:space="preserve"> may give </w:t>
      </w:r>
      <w:r w:rsidR="00BA1781" w:rsidRPr="004A065C">
        <w:rPr>
          <w:rFonts w:ascii="Arial" w:hAnsi="Arial" w:cs="Arial"/>
          <w:sz w:val="24"/>
          <w:szCs w:val="24"/>
        </w:rPr>
        <w:t>j</w:t>
      </w:r>
      <w:r w:rsidRPr="004A065C">
        <w:rPr>
          <w:rFonts w:ascii="Arial" w:hAnsi="Arial" w:cs="Arial"/>
          <w:sz w:val="24"/>
          <w:szCs w:val="24"/>
        </w:rPr>
        <w:t xml:space="preserve">udgment on liability but order that there is a </w:t>
      </w:r>
      <w:r w:rsidR="00BA1781" w:rsidRPr="004A065C">
        <w:rPr>
          <w:rFonts w:ascii="Arial" w:hAnsi="Arial" w:cs="Arial"/>
          <w:sz w:val="24"/>
          <w:szCs w:val="24"/>
        </w:rPr>
        <w:t>r</w:t>
      </w:r>
      <w:r w:rsidR="001E0348" w:rsidRPr="004A065C">
        <w:rPr>
          <w:rFonts w:ascii="Arial" w:hAnsi="Arial" w:cs="Arial"/>
          <w:sz w:val="24"/>
          <w:szCs w:val="24"/>
        </w:rPr>
        <w:t>emedies hearing</w:t>
      </w:r>
      <w:r w:rsidR="006050B4" w:rsidRPr="004A065C">
        <w:rPr>
          <w:rFonts w:ascii="Arial" w:hAnsi="Arial" w:cs="Arial"/>
          <w:sz w:val="24"/>
          <w:szCs w:val="24"/>
        </w:rPr>
        <w:t xml:space="preserve"> at a later date</w:t>
      </w:r>
      <w:r w:rsidRPr="004A065C">
        <w:rPr>
          <w:rFonts w:ascii="Arial" w:hAnsi="Arial" w:cs="Arial"/>
          <w:sz w:val="24"/>
          <w:szCs w:val="24"/>
        </w:rPr>
        <w:t xml:space="preserve">. </w:t>
      </w:r>
    </w:p>
    <w:p w14:paraId="225B3F2E" w14:textId="625D50D7"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Once all the</w:t>
      </w:r>
      <w:r w:rsidR="006050B4" w:rsidRPr="004A065C">
        <w:rPr>
          <w:rFonts w:ascii="Arial" w:hAnsi="Arial" w:cs="Arial"/>
          <w:sz w:val="24"/>
          <w:szCs w:val="24"/>
        </w:rPr>
        <w:t xml:space="preserve"> </w:t>
      </w:r>
      <w:r w:rsidRPr="004A065C">
        <w:rPr>
          <w:rFonts w:ascii="Arial" w:hAnsi="Arial" w:cs="Arial"/>
          <w:sz w:val="24"/>
          <w:szCs w:val="24"/>
        </w:rPr>
        <w:t xml:space="preserve">necessary forms have been submitted cases are stayed </w:t>
      </w:r>
      <w:r w:rsidR="00115488" w:rsidRPr="004A065C">
        <w:rPr>
          <w:rFonts w:ascii="Arial" w:hAnsi="Arial" w:cs="Arial"/>
          <w:sz w:val="24"/>
          <w:szCs w:val="24"/>
        </w:rPr>
        <w:t>and</w:t>
      </w:r>
      <w:r w:rsidRPr="004A065C">
        <w:rPr>
          <w:rFonts w:ascii="Arial" w:hAnsi="Arial" w:cs="Arial"/>
          <w:b/>
          <w:bCs/>
          <w:color w:val="00B050"/>
          <w:sz w:val="24"/>
          <w:szCs w:val="24"/>
        </w:rPr>
        <w:t xml:space="preserve"> </w:t>
      </w:r>
      <w:r w:rsidRPr="004A065C">
        <w:rPr>
          <w:rFonts w:ascii="Arial" w:hAnsi="Arial" w:cs="Arial"/>
          <w:sz w:val="24"/>
          <w:szCs w:val="24"/>
        </w:rPr>
        <w:t>referr</w:t>
      </w:r>
      <w:r w:rsidR="00115488" w:rsidRPr="004A065C">
        <w:rPr>
          <w:rFonts w:ascii="Arial" w:hAnsi="Arial" w:cs="Arial"/>
          <w:sz w:val="24"/>
          <w:szCs w:val="24"/>
        </w:rPr>
        <w:t>ed</w:t>
      </w:r>
      <w:r w:rsidRPr="004A065C">
        <w:rPr>
          <w:rFonts w:ascii="Arial" w:hAnsi="Arial" w:cs="Arial"/>
          <w:sz w:val="24"/>
          <w:szCs w:val="24"/>
        </w:rPr>
        <w:t xml:space="preserve"> to </w:t>
      </w:r>
      <w:r w:rsidR="001E0348" w:rsidRPr="004A065C">
        <w:rPr>
          <w:rFonts w:ascii="Arial" w:hAnsi="Arial" w:cs="Arial"/>
          <w:sz w:val="24"/>
          <w:szCs w:val="24"/>
        </w:rPr>
        <w:t>conciliation/</w:t>
      </w:r>
      <w:r w:rsidRPr="004A065C">
        <w:rPr>
          <w:rFonts w:ascii="Arial" w:hAnsi="Arial" w:cs="Arial"/>
          <w:sz w:val="24"/>
          <w:szCs w:val="24"/>
        </w:rPr>
        <w:t xml:space="preserve">mediation. All claims involving employers are referred to </w:t>
      </w:r>
      <w:r w:rsidR="006050B4" w:rsidRPr="004A065C">
        <w:rPr>
          <w:rFonts w:ascii="Arial" w:hAnsi="Arial" w:cs="Arial"/>
          <w:sz w:val="24"/>
          <w:szCs w:val="24"/>
        </w:rPr>
        <w:t xml:space="preserve">the Jersey Advisory and Conciliation Service, and </w:t>
      </w:r>
      <w:r w:rsidRPr="004A065C">
        <w:rPr>
          <w:rFonts w:ascii="Arial" w:hAnsi="Arial" w:cs="Arial"/>
          <w:sz w:val="24"/>
          <w:szCs w:val="24"/>
        </w:rPr>
        <w:t>non</w:t>
      </w:r>
      <w:r w:rsidR="000114C3" w:rsidRPr="004A065C">
        <w:rPr>
          <w:rFonts w:ascii="Arial" w:hAnsi="Arial" w:cs="Arial"/>
          <w:sz w:val="24"/>
          <w:szCs w:val="24"/>
        </w:rPr>
        <w:t>-</w:t>
      </w:r>
      <w:r w:rsidRPr="004A065C">
        <w:rPr>
          <w:rFonts w:ascii="Arial" w:hAnsi="Arial" w:cs="Arial"/>
          <w:sz w:val="24"/>
          <w:szCs w:val="24"/>
        </w:rPr>
        <w:t>work</w:t>
      </w:r>
      <w:r w:rsidR="001E0348" w:rsidRPr="004A065C">
        <w:rPr>
          <w:rFonts w:ascii="Arial" w:hAnsi="Arial" w:cs="Arial"/>
          <w:sz w:val="24"/>
          <w:szCs w:val="24"/>
        </w:rPr>
        <w:t>-</w:t>
      </w:r>
      <w:r w:rsidRPr="004A065C">
        <w:rPr>
          <w:rFonts w:ascii="Arial" w:hAnsi="Arial" w:cs="Arial"/>
          <w:sz w:val="24"/>
          <w:szCs w:val="24"/>
        </w:rPr>
        <w:t>related discrimination</w:t>
      </w:r>
      <w:r w:rsidR="006050B4" w:rsidRPr="004A065C">
        <w:rPr>
          <w:rFonts w:ascii="Arial" w:hAnsi="Arial" w:cs="Arial"/>
          <w:sz w:val="24"/>
          <w:szCs w:val="24"/>
        </w:rPr>
        <w:t xml:space="preserve"> claims are</w:t>
      </w:r>
      <w:r w:rsidRPr="004A065C">
        <w:rPr>
          <w:rFonts w:ascii="Arial" w:hAnsi="Arial" w:cs="Arial"/>
          <w:sz w:val="24"/>
          <w:szCs w:val="24"/>
        </w:rPr>
        <w:t xml:space="preserve"> referred to C</w:t>
      </w:r>
      <w:r w:rsidR="006050B4" w:rsidRPr="004A065C">
        <w:rPr>
          <w:rFonts w:ascii="Arial" w:hAnsi="Arial" w:cs="Arial"/>
          <w:sz w:val="24"/>
          <w:szCs w:val="24"/>
        </w:rPr>
        <w:t xml:space="preserve">itizens Advice Jersey. </w:t>
      </w:r>
      <w:r w:rsidRPr="004A065C">
        <w:rPr>
          <w:rFonts w:ascii="Arial" w:hAnsi="Arial" w:cs="Arial"/>
          <w:sz w:val="24"/>
          <w:szCs w:val="24"/>
        </w:rPr>
        <w:t xml:space="preserve"> </w:t>
      </w:r>
      <w:r w:rsidR="001E0348" w:rsidRPr="004A065C">
        <w:rPr>
          <w:rFonts w:ascii="Arial" w:hAnsi="Arial" w:cs="Arial"/>
          <w:sz w:val="24"/>
          <w:szCs w:val="24"/>
        </w:rPr>
        <w:t xml:space="preserve"> </w:t>
      </w:r>
    </w:p>
    <w:p w14:paraId="3622817C" w14:textId="1A48A146"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Where a case does not settle at mediation it is listed for a</w:t>
      </w:r>
      <w:r w:rsidR="00115488" w:rsidRPr="004A065C">
        <w:rPr>
          <w:rFonts w:ascii="Arial" w:hAnsi="Arial" w:cs="Arial"/>
          <w:sz w:val="24"/>
          <w:szCs w:val="24"/>
        </w:rPr>
        <w:t xml:space="preserve"> short</w:t>
      </w:r>
      <w:r w:rsidRPr="004A065C">
        <w:rPr>
          <w:rFonts w:ascii="Arial" w:hAnsi="Arial" w:cs="Arial"/>
          <w:sz w:val="24"/>
          <w:szCs w:val="24"/>
        </w:rPr>
        <w:t xml:space="preserve"> </w:t>
      </w:r>
      <w:r w:rsidR="001E0348" w:rsidRPr="004A065C">
        <w:rPr>
          <w:rFonts w:ascii="Arial" w:hAnsi="Arial" w:cs="Arial"/>
          <w:sz w:val="24"/>
          <w:szCs w:val="24"/>
        </w:rPr>
        <w:t xml:space="preserve">case management </w:t>
      </w:r>
      <w:r w:rsidR="008D6335" w:rsidRPr="004A065C">
        <w:rPr>
          <w:rFonts w:ascii="Arial" w:hAnsi="Arial" w:cs="Arial"/>
          <w:sz w:val="24"/>
          <w:szCs w:val="24"/>
        </w:rPr>
        <w:t>meeting</w:t>
      </w:r>
      <w:r w:rsidRPr="004A065C">
        <w:rPr>
          <w:rFonts w:ascii="Arial" w:hAnsi="Arial" w:cs="Arial"/>
          <w:sz w:val="24"/>
          <w:szCs w:val="24"/>
        </w:rPr>
        <w:t xml:space="preserve"> before a Chair</w:t>
      </w:r>
      <w:r w:rsidR="006050B4" w:rsidRPr="004A065C">
        <w:rPr>
          <w:rFonts w:ascii="Arial" w:hAnsi="Arial" w:cs="Arial"/>
          <w:sz w:val="24"/>
          <w:szCs w:val="24"/>
        </w:rPr>
        <w:t xml:space="preserve"> to give </w:t>
      </w:r>
      <w:r w:rsidR="001E0348" w:rsidRPr="004A065C">
        <w:rPr>
          <w:rFonts w:ascii="Arial" w:hAnsi="Arial" w:cs="Arial"/>
          <w:sz w:val="24"/>
          <w:szCs w:val="24"/>
        </w:rPr>
        <w:t>orders</w:t>
      </w:r>
      <w:r w:rsidR="006050B4" w:rsidRPr="004A065C">
        <w:rPr>
          <w:rFonts w:ascii="Arial" w:hAnsi="Arial" w:cs="Arial"/>
          <w:sz w:val="24"/>
          <w:szCs w:val="24"/>
        </w:rPr>
        <w:t xml:space="preserve"> for the progress of the </w:t>
      </w:r>
      <w:r w:rsidR="00115488" w:rsidRPr="004A065C">
        <w:rPr>
          <w:rFonts w:ascii="Arial" w:hAnsi="Arial" w:cs="Arial"/>
          <w:sz w:val="24"/>
          <w:szCs w:val="24"/>
        </w:rPr>
        <w:t>case.</w:t>
      </w:r>
      <w:r w:rsidR="008D6335" w:rsidRPr="004A065C">
        <w:rPr>
          <w:rFonts w:ascii="Arial" w:hAnsi="Arial" w:cs="Arial"/>
          <w:sz w:val="24"/>
          <w:szCs w:val="24"/>
        </w:rPr>
        <w:t xml:space="preserve">  At this point the parties may be offered the option of alternative dispute resolution (ADR) in the form of judicial mediation.  ADR allows the parties to explore settlement with the assistance of an experienced employment judge.</w:t>
      </w:r>
    </w:p>
    <w:p w14:paraId="56F1EFC7" w14:textId="41DC8D24" w:rsidR="00F07E6F" w:rsidRPr="004A065C" w:rsidRDefault="00115488" w:rsidP="00F07E6F">
      <w:pPr>
        <w:spacing w:line="240" w:lineRule="auto"/>
        <w:jc w:val="both"/>
        <w:rPr>
          <w:rFonts w:ascii="Arial" w:hAnsi="Arial" w:cs="Arial"/>
          <w:sz w:val="24"/>
          <w:szCs w:val="24"/>
        </w:rPr>
      </w:pPr>
      <w:r w:rsidRPr="004A065C">
        <w:rPr>
          <w:rFonts w:ascii="Arial" w:hAnsi="Arial" w:cs="Arial"/>
          <w:sz w:val="24"/>
          <w:szCs w:val="24"/>
        </w:rPr>
        <w:t>A</w:t>
      </w:r>
      <w:r w:rsidR="00F07E6F" w:rsidRPr="004A065C">
        <w:rPr>
          <w:rFonts w:ascii="Arial" w:hAnsi="Arial" w:cs="Arial"/>
          <w:sz w:val="24"/>
          <w:szCs w:val="24"/>
        </w:rPr>
        <w:t xml:space="preserve"> case is listed for an </w:t>
      </w:r>
      <w:r w:rsidR="00BA1781" w:rsidRPr="004A065C">
        <w:rPr>
          <w:rFonts w:ascii="Arial" w:hAnsi="Arial" w:cs="Arial"/>
          <w:sz w:val="24"/>
          <w:szCs w:val="24"/>
        </w:rPr>
        <w:t>i</w:t>
      </w:r>
      <w:r w:rsidR="001E0348" w:rsidRPr="004A065C">
        <w:rPr>
          <w:rFonts w:ascii="Arial" w:hAnsi="Arial" w:cs="Arial"/>
          <w:sz w:val="24"/>
          <w:szCs w:val="24"/>
        </w:rPr>
        <w:t>nterim hearing</w:t>
      </w:r>
      <w:r w:rsidR="00F07E6F" w:rsidRPr="004A065C">
        <w:rPr>
          <w:rFonts w:ascii="Arial" w:hAnsi="Arial" w:cs="Arial"/>
          <w:sz w:val="24"/>
          <w:szCs w:val="24"/>
        </w:rPr>
        <w:t xml:space="preserve"> where it is necessary to resolve whether the </w:t>
      </w:r>
      <w:r w:rsidR="001E0348" w:rsidRPr="004A065C">
        <w:rPr>
          <w:rFonts w:ascii="Arial" w:hAnsi="Arial" w:cs="Arial"/>
          <w:sz w:val="24"/>
          <w:szCs w:val="24"/>
        </w:rPr>
        <w:t>EDT</w:t>
      </w:r>
      <w:r w:rsidR="00F07E6F" w:rsidRPr="004A065C">
        <w:rPr>
          <w:rFonts w:ascii="Arial" w:hAnsi="Arial" w:cs="Arial"/>
          <w:sz w:val="24"/>
          <w:szCs w:val="24"/>
        </w:rPr>
        <w:t xml:space="preserve"> has jurisdiction. For example, to determine if a </w:t>
      </w:r>
      <w:r w:rsidR="001E0348" w:rsidRPr="004A065C">
        <w:rPr>
          <w:rFonts w:ascii="Arial" w:hAnsi="Arial" w:cs="Arial"/>
          <w:sz w:val="24"/>
          <w:szCs w:val="24"/>
        </w:rPr>
        <w:t>Claimant</w:t>
      </w:r>
      <w:r w:rsidR="00F07E6F" w:rsidRPr="004A065C">
        <w:rPr>
          <w:rFonts w:ascii="Arial" w:hAnsi="Arial" w:cs="Arial"/>
          <w:sz w:val="24"/>
          <w:szCs w:val="24"/>
        </w:rPr>
        <w:t xml:space="preserve"> is an employee or </w:t>
      </w:r>
      <w:r w:rsidR="006050B4" w:rsidRPr="004A065C">
        <w:rPr>
          <w:rFonts w:ascii="Arial" w:hAnsi="Arial" w:cs="Arial"/>
          <w:sz w:val="24"/>
          <w:szCs w:val="24"/>
        </w:rPr>
        <w:t xml:space="preserve">is </w:t>
      </w:r>
      <w:r w:rsidR="00F07E6F" w:rsidRPr="004A065C">
        <w:rPr>
          <w:rFonts w:ascii="Arial" w:hAnsi="Arial" w:cs="Arial"/>
          <w:sz w:val="24"/>
          <w:szCs w:val="24"/>
        </w:rPr>
        <w:t xml:space="preserve">self-employed, or if the claim has been submitted in time. </w:t>
      </w:r>
    </w:p>
    <w:p w14:paraId="4DBB4A02" w14:textId="7B972D88"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 xml:space="preserve">A </w:t>
      </w:r>
      <w:r w:rsidR="00E87F49">
        <w:rPr>
          <w:rFonts w:ascii="Arial" w:hAnsi="Arial" w:cs="Arial"/>
          <w:sz w:val="24"/>
          <w:szCs w:val="24"/>
        </w:rPr>
        <w:t>Final Hearing</w:t>
      </w:r>
      <w:r w:rsidRPr="004A065C">
        <w:rPr>
          <w:rFonts w:ascii="Arial" w:hAnsi="Arial" w:cs="Arial"/>
          <w:sz w:val="24"/>
          <w:szCs w:val="24"/>
        </w:rPr>
        <w:t xml:space="preserve"> is presided over by a single chair</w:t>
      </w:r>
      <w:r w:rsidR="006050B4" w:rsidRPr="004A065C">
        <w:rPr>
          <w:rFonts w:ascii="Arial" w:hAnsi="Arial" w:cs="Arial"/>
          <w:sz w:val="24"/>
          <w:szCs w:val="24"/>
        </w:rPr>
        <w:t xml:space="preserve"> or</w:t>
      </w:r>
      <w:r w:rsidRPr="004A065C">
        <w:rPr>
          <w:rFonts w:ascii="Arial" w:hAnsi="Arial" w:cs="Arial"/>
          <w:sz w:val="24"/>
          <w:szCs w:val="24"/>
        </w:rPr>
        <w:t xml:space="preserve"> a panel</w:t>
      </w:r>
      <w:r w:rsidR="006050B4" w:rsidRPr="004A065C">
        <w:rPr>
          <w:rFonts w:ascii="Arial" w:hAnsi="Arial" w:cs="Arial"/>
          <w:sz w:val="24"/>
          <w:szCs w:val="24"/>
        </w:rPr>
        <w:t xml:space="preserve"> of three</w:t>
      </w:r>
      <w:r w:rsidRPr="004A065C">
        <w:rPr>
          <w:rFonts w:ascii="Arial" w:hAnsi="Arial" w:cs="Arial"/>
          <w:sz w:val="24"/>
          <w:szCs w:val="24"/>
        </w:rPr>
        <w:t xml:space="preserve"> </w:t>
      </w:r>
      <w:r w:rsidR="006050B4" w:rsidRPr="004A065C">
        <w:rPr>
          <w:rFonts w:ascii="Arial" w:hAnsi="Arial" w:cs="Arial"/>
          <w:sz w:val="24"/>
          <w:szCs w:val="24"/>
        </w:rPr>
        <w:t xml:space="preserve">in </w:t>
      </w:r>
      <w:r w:rsidR="000842CA">
        <w:rPr>
          <w:rFonts w:ascii="Arial" w:hAnsi="Arial" w:cs="Arial"/>
          <w:sz w:val="24"/>
          <w:szCs w:val="24"/>
        </w:rPr>
        <w:t xml:space="preserve">more complex employment </w:t>
      </w:r>
      <w:r w:rsidR="006050B4" w:rsidRPr="004A065C">
        <w:rPr>
          <w:rFonts w:ascii="Arial" w:hAnsi="Arial" w:cs="Arial"/>
          <w:sz w:val="24"/>
          <w:szCs w:val="24"/>
        </w:rPr>
        <w:t xml:space="preserve">cases </w:t>
      </w:r>
      <w:r w:rsidR="003D4A9D">
        <w:rPr>
          <w:rFonts w:ascii="Arial" w:hAnsi="Arial" w:cs="Arial"/>
          <w:sz w:val="24"/>
          <w:szCs w:val="24"/>
        </w:rPr>
        <w:t>and</w:t>
      </w:r>
      <w:r w:rsidR="006050B4" w:rsidRPr="004A065C">
        <w:rPr>
          <w:rFonts w:ascii="Arial" w:hAnsi="Arial" w:cs="Arial"/>
          <w:sz w:val="24"/>
          <w:szCs w:val="24"/>
        </w:rPr>
        <w:t xml:space="preserve"> discrimination</w:t>
      </w:r>
      <w:r w:rsidR="003D4A9D">
        <w:rPr>
          <w:rFonts w:ascii="Arial" w:hAnsi="Arial" w:cs="Arial"/>
          <w:sz w:val="24"/>
          <w:szCs w:val="24"/>
        </w:rPr>
        <w:t xml:space="preserve"> claims</w:t>
      </w:r>
      <w:r w:rsidR="003E1CF0">
        <w:rPr>
          <w:rFonts w:ascii="Arial" w:hAnsi="Arial" w:cs="Arial"/>
          <w:sz w:val="24"/>
          <w:szCs w:val="24"/>
        </w:rPr>
        <w:t>.</w:t>
      </w:r>
    </w:p>
    <w:p w14:paraId="2513136F" w14:textId="1FA5D8DE" w:rsidR="00F07E6F" w:rsidRPr="004A065C" w:rsidRDefault="00F07E6F" w:rsidP="00F07E6F">
      <w:pPr>
        <w:spacing w:line="240" w:lineRule="auto"/>
        <w:jc w:val="both"/>
        <w:rPr>
          <w:rFonts w:ascii="Arial" w:hAnsi="Arial" w:cs="Arial"/>
          <w:sz w:val="24"/>
          <w:szCs w:val="24"/>
        </w:rPr>
      </w:pPr>
      <w:r w:rsidRPr="004A065C">
        <w:rPr>
          <w:rFonts w:ascii="Arial" w:hAnsi="Arial" w:cs="Arial"/>
          <w:sz w:val="24"/>
          <w:szCs w:val="24"/>
        </w:rPr>
        <w:t xml:space="preserve">Normally remedies are determined at the </w:t>
      </w:r>
      <w:r w:rsidR="00E87F49">
        <w:rPr>
          <w:rFonts w:ascii="Arial" w:hAnsi="Arial" w:cs="Arial"/>
          <w:sz w:val="24"/>
          <w:szCs w:val="24"/>
        </w:rPr>
        <w:t>Final Hearing</w:t>
      </w:r>
      <w:r w:rsidRPr="004A065C">
        <w:rPr>
          <w:rFonts w:ascii="Arial" w:hAnsi="Arial" w:cs="Arial"/>
          <w:sz w:val="24"/>
          <w:szCs w:val="24"/>
        </w:rPr>
        <w:t xml:space="preserve"> but where this is not possible a separate </w:t>
      </w:r>
      <w:r w:rsidR="00BA1781" w:rsidRPr="004A065C">
        <w:rPr>
          <w:rFonts w:ascii="Arial" w:hAnsi="Arial" w:cs="Arial"/>
          <w:sz w:val="24"/>
          <w:szCs w:val="24"/>
        </w:rPr>
        <w:t>r</w:t>
      </w:r>
      <w:r w:rsidR="001E0348" w:rsidRPr="004A065C">
        <w:rPr>
          <w:rFonts w:ascii="Arial" w:hAnsi="Arial" w:cs="Arial"/>
          <w:sz w:val="24"/>
          <w:szCs w:val="24"/>
        </w:rPr>
        <w:t>emedies hearing</w:t>
      </w:r>
      <w:r w:rsidRPr="004A065C">
        <w:rPr>
          <w:rFonts w:ascii="Arial" w:hAnsi="Arial" w:cs="Arial"/>
          <w:sz w:val="24"/>
          <w:szCs w:val="24"/>
        </w:rPr>
        <w:t xml:space="preserve"> may be arranged. </w:t>
      </w:r>
    </w:p>
    <w:p w14:paraId="0D07E27E" w14:textId="41F539C3" w:rsidR="006050B4" w:rsidRPr="004A065C" w:rsidRDefault="006050B4" w:rsidP="00F07E6F">
      <w:pPr>
        <w:spacing w:line="240" w:lineRule="auto"/>
        <w:jc w:val="both"/>
        <w:rPr>
          <w:rFonts w:ascii="Arial" w:hAnsi="Arial" w:cs="Arial"/>
          <w:sz w:val="24"/>
          <w:szCs w:val="24"/>
        </w:rPr>
      </w:pPr>
      <w:r w:rsidRPr="004A065C">
        <w:rPr>
          <w:rFonts w:ascii="Arial" w:hAnsi="Arial" w:cs="Arial"/>
          <w:sz w:val="24"/>
          <w:szCs w:val="24"/>
        </w:rPr>
        <w:t xml:space="preserve">The Chairs aim to issue the written </w:t>
      </w:r>
      <w:r w:rsidR="001E0348" w:rsidRPr="004A065C">
        <w:rPr>
          <w:rFonts w:ascii="Arial" w:hAnsi="Arial" w:cs="Arial"/>
          <w:sz w:val="24"/>
          <w:szCs w:val="24"/>
        </w:rPr>
        <w:t>j</w:t>
      </w:r>
      <w:r w:rsidRPr="004A065C">
        <w:rPr>
          <w:rFonts w:ascii="Arial" w:hAnsi="Arial" w:cs="Arial"/>
          <w:sz w:val="24"/>
          <w:szCs w:val="24"/>
        </w:rPr>
        <w:t xml:space="preserve">udgment to the parties within six weeks of the </w:t>
      </w:r>
      <w:r w:rsidR="00E87F49">
        <w:rPr>
          <w:rFonts w:ascii="Arial" w:hAnsi="Arial" w:cs="Arial"/>
          <w:sz w:val="24"/>
          <w:szCs w:val="24"/>
        </w:rPr>
        <w:t>Final Hearing</w:t>
      </w:r>
      <w:r w:rsidRPr="004A065C">
        <w:rPr>
          <w:rFonts w:ascii="Arial" w:hAnsi="Arial" w:cs="Arial"/>
          <w:sz w:val="24"/>
          <w:szCs w:val="24"/>
        </w:rPr>
        <w:t xml:space="preserve">. </w:t>
      </w:r>
      <w:r w:rsidR="00A43A7D" w:rsidRPr="004A065C">
        <w:rPr>
          <w:rFonts w:ascii="Arial" w:hAnsi="Arial" w:cs="Arial"/>
          <w:sz w:val="24"/>
          <w:szCs w:val="24"/>
        </w:rPr>
        <w:t xml:space="preserve"> </w:t>
      </w:r>
    </w:p>
    <w:p w14:paraId="0A7C12F7" w14:textId="77777777" w:rsidR="00A43A7D" w:rsidRPr="004A065C" w:rsidRDefault="00A43A7D" w:rsidP="00A41561">
      <w:pPr>
        <w:spacing w:after="0" w:line="240" w:lineRule="auto"/>
        <w:rPr>
          <w:rFonts w:ascii="Arial" w:eastAsia="Times New Roman" w:hAnsi="Arial" w:cs="Arial"/>
          <w:b/>
          <w:bCs/>
          <w:sz w:val="24"/>
          <w:szCs w:val="24"/>
        </w:rPr>
      </w:pPr>
    </w:p>
    <w:p w14:paraId="33ACEDFF" w14:textId="77777777" w:rsidR="00DE3DB9" w:rsidRDefault="00DE3DB9" w:rsidP="000842CA">
      <w:pPr>
        <w:spacing w:after="0" w:line="240" w:lineRule="auto"/>
        <w:jc w:val="center"/>
        <w:rPr>
          <w:rFonts w:ascii="Arial" w:eastAsia="Times New Roman" w:hAnsi="Arial" w:cs="Arial"/>
          <w:b/>
          <w:bCs/>
          <w:sz w:val="24"/>
          <w:szCs w:val="24"/>
          <w:u w:val="single"/>
        </w:rPr>
      </w:pPr>
    </w:p>
    <w:p w14:paraId="20DC69BA" w14:textId="77777777" w:rsidR="00DE3DB9" w:rsidRDefault="00DE3DB9" w:rsidP="000842CA">
      <w:pPr>
        <w:spacing w:after="0" w:line="240" w:lineRule="auto"/>
        <w:jc w:val="center"/>
        <w:rPr>
          <w:rFonts w:ascii="Arial" w:eastAsia="Times New Roman" w:hAnsi="Arial" w:cs="Arial"/>
          <w:b/>
          <w:bCs/>
          <w:sz w:val="24"/>
          <w:szCs w:val="24"/>
          <w:u w:val="single"/>
        </w:rPr>
      </w:pPr>
    </w:p>
    <w:p w14:paraId="61645A27" w14:textId="77777777" w:rsidR="00DE3DB9" w:rsidRDefault="00DE3DB9" w:rsidP="000842CA">
      <w:pPr>
        <w:spacing w:after="0" w:line="240" w:lineRule="auto"/>
        <w:jc w:val="center"/>
        <w:rPr>
          <w:rFonts w:ascii="Arial" w:eastAsia="Times New Roman" w:hAnsi="Arial" w:cs="Arial"/>
          <w:b/>
          <w:bCs/>
          <w:sz w:val="24"/>
          <w:szCs w:val="24"/>
          <w:u w:val="single"/>
        </w:rPr>
      </w:pPr>
    </w:p>
    <w:p w14:paraId="6CF341B7" w14:textId="77777777" w:rsidR="00DE3DB9" w:rsidRDefault="00DE3DB9" w:rsidP="000842CA">
      <w:pPr>
        <w:spacing w:after="0" w:line="240" w:lineRule="auto"/>
        <w:jc w:val="center"/>
        <w:rPr>
          <w:rFonts w:ascii="Arial" w:eastAsia="Times New Roman" w:hAnsi="Arial" w:cs="Arial"/>
          <w:b/>
          <w:bCs/>
          <w:sz w:val="24"/>
          <w:szCs w:val="24"/>
          <w:u w:val="single"/>
        </w:rPr>
      </w:pPr>
    </w:p>
    <w:p w14:paraId="14DA29F3" w14:textId="77777777" w:rsidR="00DE3DB9" w:rsidRDefault="00DE3DB9" w:rsidP="000842CA">
      <w:pPr>
        <w:spacing w:after="0" w:line="240" w:lineRule="auto"/>
        <w:jc w:val="center"/>
        <w:rPr>
          <w:rFonts w:ascii="Arial" w:eastAsia="Times New Roman" w:hAnsi="Arial" w:cs="Arial"/>
          <w:b/>
          <w:bCs/>
          <w:sz w:val="24"/>
          <w:szCs w:val="24"/>
          <w:u w:val="single"/>
        </w:rPr>
      </w:pPr>
    </w:p>
    <w:p w14:paraId="4DC18D91" w14:textId="77777777" w:rsidR="00DE3DB9" w:rsidRDefault="00DE3DB9" w:rsidP="000842CA">
      <w:pPr>
        <w:spacing w:after="0" w:line="240" w:lineRule="auto"/>
        <w:jc w:val="center"/>
        <w:rPr>
          <w:rFonts w:ascii="Arial" w:eastAsia="Times New Roman" w:hAnsi="Arial" w:cs="Arial"/>
          <w:b/>
          <w:bCs/>
          <w:sz w:val="24"/>
          <w:szCs w:val="24"/>
          <w:u w:val="single"/>
        </w:rPr>
      </w:pPr>
    </w:p>
    <w:p w14:paraId="409BD163" w14:textId="77777777" w:rsidR="00DE3DB9" w:rsidRDefault="00DE3DB9" w:rsidP="000842CA">
      <w:pPr>
        <w:spacing w:after="0" w:line="240" w:lineRule="auto"/>
        <w:jc w:val="center"/>
        <w:rPr>
          <w:rFonts w:ascii="Arial" w:eastAsia="Times New Roman" w:hAnsi="Arial" w:cs="Arial"/>
          <w:b/>
          <w:bCs/>
          <w:sz w:val="24"/>
          <w:szCs w:val="24"/>
          <w:u w:val="single"/>
        </w:rPr>
      </w:pPr>
    </w:p>
    <w:p w14:paraId="4508E34A" w14:textId="77777777" w:rsidR="00DE3DB9" w:rsidRDefault="00DE3DB9" w:rsidP="000842CA">
      <w:pPr>
        <w:spacing w:after="0" w:line="240" w:lineRule="auto"/>
        <w:jc w:val="center"/>
        <w:rPr>
          <w:rFonts w:ascii="Arial" w:eastAsia="Times New Roman" w:hAnsi="Arial" w:cs="Arial"/>
          <w:b/>
          <w:bCs/>
          <w:sz w:val="24"/>
          <w:szCs w:val="24"/>
          <w:u w:val="single"/>
        </w:rPr>
      </w:pPr>
    </w:p>
    <w:p w14:paraId="2148532A" w14:textId="77777777" w:rsidR="00DE3DB9" w:rsidRDefault="00DE3DB9" w:rsidP="000842CA">
      <w:pPr>
        <w:spacing w:after="0" w:line="240" w:lineRule="auto"/>
        <w:jc w:val="center"/>
        <w:rPr>
          <w:rFonts w:ascii="Arial" w:eastAsia="Times New Roman" w:hAnsi="Arial" w:cs="Arial"/>
          <w:b/>
          <w:bCs/>
          <w:sz w:val="24"/>
          <w:szCs w:val="24"/>
          <w:u w:val="single"/>
        </w:rPr>
      </w:pPr>
    </w:p>
    <w:p w14:paraId="3B0969F9" w14:textId="77777777" w:rsidR="00DE3DB9" w:rsidRDefault="00DE3DB9" w:rsidP="000842CA">
      <w:pPr>
        <w:spacing w:after="0" w:line="240" w:lineRule="auto"/>
        <w:jc w:val="center"/>
        <w:rPr>
          <w:rFonts w:ascii="Arial" w:eastAsia="Times New Roman" w:hAnsi="Arial" w:cs="Arial"/>
          <w:b/>
          <w:bCs/>
          <w:sz w:val="24"/>
          <w:szCs w:val="24"/>
          <w:u w:val="single"/>
        </w:rPr>
      </w:pPr>
    </w:p>
    <w:p w14:paraId="12FA2256" w14:textId="77777777" w:rsidR="00DE3DB9" w:rsidRDefault="00DE3DB9" w:rsidP="000842CA">
      <w:pPr>
        <w:spacing w:after="0" w:line="240" w:lineRule="auto"/>
        <w:jc w:val="center"/>
        <w:rPr>
          <w:rFonts w:ascii="Arial" w:eastAsia="Times New Roman" w:hAnsi="Arial" w:cs="Arial"/>
          <w:b/>
          <w:bCs/>
          <w:sz w:val="24"/>
          <w:szCs w:val="24"/>
          <w:u w:val="single"/>
        </w:rPr>
      </w:pPr>
    </w:p>
    <w:p w14:paraId="2F7B916A" w14:textId="77777777" w:rsidR="00DE3DB9" w:rsidRDefault="00DE3DB9" w:rsidP="000842CA">
      <w:pPr>
        <w:spacing w:after="0" w:line="240" w:lineRule="auto"/>
        <w:jc w:val="center"/>
        <w:rPr>
          <w:rFonts w:ascii="Arial" w:eastAsia="Times New Roman" w:hAnsi="Arial" w:cs="Arial"/>
          <w:b/>
          <w:bCs/>
          <w:sz w:val="24"/>
          <w:szCs w:val="24"/>
          <w:u w:val="single"/>
        </w:rPr>
      </w:pPr>
    </w:p>
    <w:p w14:paraId="6620340F" w14:textId="77777777" w:rsidR="00DE3DB9" w:rsidRDefault="00DE3DB9" w:rsidP="000842CA">
      <w:pPr>
        <w:spacing w:after="0" w:line="240" w:lineRule="auto"/>
        <w:jc w:val="center"/>
        <w:rPr>
          <w:rFonts w:ascii="Arial" w:eastAsia="Times New Roman" w:hAnsi="Arial" w:cs="Arial"/>
          <w:b/>
          <w:bCs/>
          <w:sz w:val="24"/>
          <w:szCs w:val="24"/>
          <w:u w:val="single"/>
        </w:rPr>
      </w:pPr>
    </w:p>
    <w:p w14:paraId="716F351A" w14:textId="77777777" w:rsidR="00DE3DB9" w:rsidRDefault="00DE3DB9" w:rsidP="000842CA">
      <w:pPr>
        <w:spacing w:after="0" w:line="240" w:lineRule="auto"/>
        <w:jc w:val="center"/>
        <w:rPr>
          <w:rFonts w:ascii="Arial" w:eastAsia="Times New Roman" w:hAnsi="Arial" w:cs="Arial"/>
          <w:b/>
          <w:bCs/>
          <w:sz w:val="24"/>
          <w:szCs w:val="24"/>
          <w:u w:val="single"/>
        </w:rPr>
      </w:pPr>
    </w:p>
    <w:p w14:paraId="4C6A5687" w14:textId="77777777" w:rsidR="003D4A9D" w:rsidRDefault="003D4A9D" w:rsidP="000842CA">
      <w:pPr>
        <w:spacing w:after="0" w:line="240" w:lineRule="auto"/>
        <w:jc w:val="center"/>
        <w:rPr>
          <w:rFonts w:ascii="Arial" w:eastAsia="Times New Roman" w:hAnsi="Arial" w:cs="Arial"/>
          <w:b/>
          <w:bCs/>
          <w:sz w:val="24"/>
          <w:szCs w:val="24"/>
          <w:u w:val="single"/>
        </w:rPr>
      </w:pPr>
    </w:p>
    <w:p w14:paraId="0F8693DE" w14:textId="6906FED0" w:rsidR="00A41561" w:rsidRPr="000842CA" w:rsidRDefault="00073EDC" w:rsidP="000842CA">
      <w:pPr>
        <w:spacing w:after="0" w:line="240" w:lineRule="auto"/>
        <w:jc w:val="center"/>
        <w:rPr>
          <w:rFonts w:ascii="Arial" w:eastAsia="Times New Roman" w:hAnsi="Arial" w:cs="Arial"/>
          <w:b/>
          <w:bCs/>
          <w:sz w:val="24"/>
          <w:szCs w:val="24"/>
          <w:u w:val="single"/>
        </w:rPr>
      </w:pPr>
      <w:r w:rsidRPr="000842CA">
        <w:rPr>
          <w:rFonts w:ascii="Arial" w:eastAsia="Times New Roman" w:hAnsi="Arial" w:cs="Arial"/>
          <w:b/>
          <w:bCs/>
          <w:sz w:val="24"/>
          <w:szCs w:val="24"/>
          <w:u w:val="single"/>
        </w:rPr>
        <w:lastRenderedPageBreak/>
        <w:t>Claim</w:t>
      </w:r>
      <w:r w:rsidR="001A3206" w:rsidRPr="000842CA">
        <w:rPr>
          <w:rFonts w:ascii="Arial" w:eastAsia="Times New Roman" w:hAnsi="Arial" w:cs="Arial"/>
          <w:b/>
          <w:bCs/>
          <w:sz w:val="24"/>
          <w:szCs w:val="24"/>
          <w:u w:val="single"/>
        </w:rPr>
        <w:t>s Submitted in 202</w:t>
      </w:r>
      <w:r w:rsidR="00C84C84" w:rsidRPr="000842CA">
        <w:rPr>
          <w:rFonts w:ascii="Arial" w:eastAsia="Times New Roman" w:hAnsi="Arial" w:cs="Arial"/>
          <w:b/>
          <w:bCs/>
          <w:sz w:val="24"/>
          <w:szCs w:val="24"/>
          <w:u w:val="single"/>
        </w:rPr>
        <w:t>3</w:t>
      </w:r>
    </w:p>
    <w:p w14:paraId="1EC079EA" w14:textId="460E966C" w:rsidR="00A43A7D" w:rsidRPr="004A065C" w:rsidRDefault="00A43A7D" w:rsidP="00A41561">
      <w:pPr>
        <w:spacing w:after="0" w:line="240" w:lineRule="auto"/>
        <w:rPr>
          <w:rFonts w:ascii="Arial" w:eastAsia="Times New Roman" w:hAnsi="Arial" w:cs="Arial"/>
          <w:b/>
          <w:bCs/>
          <w:sz w:val="24"/>
          <w:szCs w:val="24"/>
        </w:rPr>
      </w:pPr>
    </w:p>
    <w:p w14:paraId="6F11743F" w14:textId="67AA072A" w:rsidR="004F7970" w:rsidRPr="004A065C" w:rsidRDefault="004F7970" w:rsidP="001D64C6">
      <w:pPr>
        <w:spacing w:after="0" w:line="240" w:lineRule="auto"/>
        <w:ind w:right="-472"/>
        <w:rPr>
          <w:rFonts w:ascii="Arial" w:eastAsia="Times New Roman" w:hAnsi="Arial" w:cs="Arial"/>
          <w:b/>
          <w:sz w:val="24"/>
          <w:szCs w:val="24"/>
        </w:rPr>
      </w:pPr>
    </w:p>
    <w:p w14:paraId="7724509A" w14:textId="26865CD9" w:rsidR="00115488" w:rsidRPr="004A065C" w:rsidRDefault="00A41561" w:rsidP="00E41B7F">
      <w:pPr>
        <w:spacing w:after="0" w:line="240" w:lineRule="auto"/>
        <w:jc w:val="both"/>
        <w:rPr>
          <w:rFonts w:ascii="Arial" w:eastAsia="Times New Roman" w:hAnsi="Arial" w:cs="Arial"/>
          <w:sz w:val="24"/>
          <w:szCs w:val="24"/>
        </w:rPr>
      </w:pPr>
      <w:r w:rsidRPr="004A065C">
        <w:rPr>
          <w:rFonts w:ascii="Arial" w:eastAsia="Times New Roman" w:hAnsi="Arial" w:cs="Arial"/>
          <w:sz w:val="24"/>
          <w:szCs w:val="24"/>
        </w:rPr>
        <w:t>In 202</w:t>
      </w:r>
      <w:r w:rsidR="005122A5" w:rsidRPr="004A065C">
        <w:rPr>
          <w:rFonts w:ascii="Arial" w:eastAsia="Times New Roman" w:hAnsi="Arial" w:cs="Arial"/>
          <w:sz w:val="24"/>
          <w:szCs w:val="24"/>
        </w:rPr>
        <w:t>3</w:t>
      </w:r>
      <w:r w:rsidR="00E41B7F" w:rsidRPr="004A065C">
        <w:rPr>
          <w:rFonts w:ascii="Arial" w:eastAsia="Times New Roman" w:hAnsi="Arial" w:cs="Arial"/>
          <w:sz w:val="24"/>
          <w:szCs w:val="24"/>
        </w:rPr>
        <w:t xml:space="preserve"> a total of </w:t>
      </w:r>
      <w:r w:rsidR="005122A5" w:rsidRPr="004A065C">
        <w:rPr>
          <w:rFonts w:ascii="Arial" w:eastAsia="Times New Roman" w:hAnsi="Arial" w:cs="Arial"/>
          <w:sz w:val="24"/>
          <w:szCs w:val="24"/>
        </w:rPr>
        <w:t>232</w:t>
      </w:r>
      <w:r w:rsidR="00E41B7F" w:rsidRPr="004A065C">
        <w:rPr>
          <w:rFonts w:ascii="Arial" w:eastAsia="Times New Roman" w:hAnsi="Arial" w:cs="Arial"/>
          <w:sz w:val="24"/>
          <w:szCs w:val="24"/>
        </w:rPr>
        <w:t xml:space="preserve"> </w:t>
      </w:r>
      <w:r w:rsidR="001E0348" w:rsidRPr="004A065C">
        <w:rPr>
          <w:rFonts w:ascii="Arial" w:eastAsia="Times New Roman" w:hAnsi="Arial" w:cs="Arial"/>
          <w:sz w:val="24"/>
          <w:szCs w:val="24"/>
        </w:rPr>
        <w:t>Claimant</w:t>
      </w:r>
      <w:r w:rsidR="00E41B7F" w:rsidRPr="004A065C">
        <w:rPr>
          <w:rFonts w:ascii="Arial" w:eastAsia="Times New Roman" w:hAnsi="Arial" w:cs="Arial"/>
          <w:sz w:val="24"/>
          <w:szCs w:val="24"/>
        </w:rPr>
        <w:t>s submitted Claim Forms to the EDT</w:t>
      </w:r>
      <w:r w:rsidR="009B420F" w:rsidRPr="004A065C">
        <w:rPr>
          <w:rFonts w:ascii="Arial" w:eastAsia="Times New Roman" w:hAnsi="Arial" w:cs="Arial"/>
          <w:sz w:val="24"/>
          <w:szCs w:val="24"/>
        </w:rPr>
        <w:t xml:space="preserve"> raising claims under the Employment Law and Discrimination Law.  There were no claims under the Employment Relations Law</w:t>
      </w:r>
    </w:p>
    <w:p w14:paraId="5AD5AD47" w14:textId="77777777" w:rsidR="00115488" w:rsidRPr="004A065C" w:rsidRDefault="00115488" w:rsidP="00E41B7F">
      <w:pPr>
        <w:spacing w:after="0" w:line="240" w:lineRule="auto"/>
        <w:jc w:val="both"/>
        <w:rPr>
          <w:rFonts w:ascii="Arial" w:eastAsia="Times New Roman" w:hAnsi="Arial" w:cs="Arial"/>
          <w:sz w:val="24"/>
          <w:szCs w:val="24"/>
        </w:rPr>
      </w:pPr>
    </w:p>
    <w:p w14:paraId="794EAC2E" w14:textId="77777777" w:rsidR="00FF0767" w:rsidRPr="004A065C" w:rsidRDefault="00FF0767" w:rsidP="00FF0767">
      <w:pPr>
        <w:spacing w:after="0" w:line="240" w:lineRule="auto"/>
        <w:rPr>
          <w:rFonts w:ascii="Times New Roman" w:eastAsia="Times New Roman" w:hAnsi="Times New Roman" w:cs="Times New Roman"/>
          <w:sz w:val="24"/>
          <w:szCs w:val="24"/>
          <w:lang w:eastAsia="en-GB"/>
        </w:rPr>
      </w:pPr>
      <w:r w:rsidRPr="004A065C">
        <w:rPr>
          <w:rFonts w:ascii="Times New Roman" w:eastAsia="Times New Roman" w:hAnsi="Times New Roman" w:cs="Times New Roman"/>
          <w:noProof/>
          <w:sz w:val="24"/>
          <w:szCs w:val="24"/>
          <w:lang w:eastAsia="en-GB"/>
        </w:rPr>
        <w:drawing>
          <wp:inline distT="0" distB="0" distL="0" distR="0" wp14:anchorId="5A305320" wp14:editId="5399934A">
            <wp:extent cx="6050902" cy="2761578"/>
            <wp:effectExtent l="0" t="0" r="7620" b="1270"/>
            <wp:docPr id="938139001" name="Picture 1" descr="A graph showing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139001" name="Picture 1" descr="A graph showing a 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383" cy="2776858"/>
                    </a:xfrm>
                    <a:prstGeom prst="rect">
                      <a:avLst/>
                    </a:prstGeom>
                    <a:noFill/>
                    <a:ln>
                      <a:noFill/>
                    </a:ln>
                  </pic:spPr>
                </pic:pic>
              </a:graphicData>
            </a:graphic>
          </wp:inline>
        </w:drawing>
      </w:r>
    </w:p>
    <w:p w14:paraId="0773D8A2" w14:textId="50A56A46" w:rsidR="00DF0D4B" w:rsidRPr="004A065C" w:rsidRDefault="00DF0D4B" w:rsidP="00DF0D4B">
      <w:pPr>
        <w:spacing w:after="0" w:line="240" w:lineRule="auto"/>
        <w:rPr>
          <w:rFonts w:ascii="Times New Roman" w:eastAsia="Times New Roman" w:hAnsi="Times New Roman" w:cs="Times New Roman"/>
          <w:b/>
          <w:bCs/>
          <w:sz w:val="24"/>
          <w:szCs w:val="24"/>
          <w:lang w:eastAsia="en-GB"/>
        </w:rPr>
      </w:pPr>
    </w:p>
    <w:p w14:paraId="4F5164AA" w14:textId="77777777" w:rsidR="005B4932" w:rsidRPr="004A065C" w:rsidRDefault="005B4932" w:rsidP="00DF0D4B">
      <w:pPr>
        <w:spacing w:after="0" w:line="240" w:lineRule="auto"/>
        <w:rPr>
          <w:rFonts w:ascii="Arial" w:eastAsia="Times New Roman" w:hAnsi="Arial" w:cs="Arial"/>
          <w:b/>
          <w:bCs/>
          <w:sz w:val="24"/>
          <w:szCs w:val="24"/>
          <w:lang w:eastAsia="en-GB"/>
        </w:rPr>
      </w:pPr>
    </w:p>
    <w:p w14:paraId="4F4A7783" w14:textId="0A6A79F0" w:rsidR="004F11BE" w:rsidRPr="004A065C" w:rsidRDefault="004F11BE" w:rsidP="004F11BE">
      <w:pPr>
        <w:spacing w:after="0" w:line="240" w:lineRule="auto"/>
        <w:rPr>
          <w:rFonts w:ascii="Times New Roman" w:eastAsia="Times New Roman" w:hAnsi="Times New Roman" w:cs="Times New Roman"/>
          <w:sz w:val="24"/>
          <w:szCs w:val="24"/>
          <w:lang w:eastAsia="en-GB"/>
        </w:rPr>
      </w:pPr>
    </w:p>
    <w:p w14:paraId="03546A96" w14:textId="59151FE1" w:rsidR="004F11BE" w:rsidRPr="004A065C" w:rsidRDefault="004F11BE" w:rsidP="004F11BE">
      <w:pPr>
        <w:spacing w:after="0" w:line="240" w:lineRule="auto"/>
        <w:rPr>
          <w:rFonts w:ascii="Times New Roman" w:eastAsia="Times New Roman" w:hAnsi="Times New Roman" w:cs="Times New Roman"/>
          <w:sz w:val="24"/>
          <w:szCs w:val="24"/>
          <w:lang w:eastAsia="en-GB"/>
        </w:rPr>
      </w:pPr>
    </w:p>
    <w:p w14:paraId="09719726" w14:textId="0CB77C34" w:rsidR="00A41561" w:rsidRPr="003101CA" w:rsidRDefault="005C453A" w:rsidP="00BF0C70">
      <w:pPr>
        <w:spacing w:after="0" w:line="240" w:lineRule="auto"/>
        <w:ind w:right="-472"/>
        <w:jc w:val="center"/>
        <w:rPr>
          <w:rFonts w:ascii="Arial" w:eastAsia="Times New Roman" w:hAnsi="Arial" w:cs="Arial"/>
          <w:b/>
          <w:bCs/>
          <w:sz w:val="24"/>
          <w:szCs w:val="24"/>
          <w:u w:val="single"/>
        </w:rPr>
      </w:pPr>
      <w:r w:rsidRPr="003101CA">
        <w:rPr>
          <w:rFonts w:ascii="Arial" w:eastAsia="Times New Roman" w:hAnsi="Arial" w:cs="Arial"/>
          <w:b/>
          <w:bCs/>
          <w:sz w:val="24"/>
          <w:szCs w:val="24"/>
          <w:u w:val="single"/>
        </w:rPr>
        <w:t>Employment Law Claims</w:t>
      </w:r>
    </w:p>
    <w:p w14:paraId="1680D3DA" w14:textId="5CF88C91" w:rsidR="00A43A7D" w:rsidRPr="004A065C" w:rsidRDefault="00A43A7D" w:rsidP="00A41561">
      <w:pPr>
        <w:spacing w:after="0" w:line="240" w:lineRule="auto"/>
        <w:ind w:right="-472"/>
        <w:jc w:val="both"/>
        <w:rPr>
          <w:rFonts w:ascii="Arial" w:eastAsia="Times New Roman" w:hAnsi="Arial" w:cs="Arial"/>
          <w:b/>
          <w:bCs/>
          <w:sz w:val="24"/>
          <w:szCs w:val="24"/>
          <w:u w:val="single"/>
        </w:rPr>
      </w:pPr>
    </w:p>
    <w:p w14:paraId="1E818CD1" w14:textId="142FE496" w:rsidR="00A41561" w:rsidRPr="004A065C" w:rsidRDefault="00A41561" w:rsidP="00A41561">
      <w:pPr>
        <w:spacing w:after="0" w:line="240" w:lineRule="auto"/>
        <w:ind w:right="-472"/>
        <w:jc w:val="both"/>
        <w:rPr>
          <w:rFonts w:ascii="Arial" w:eastAsia="Times New Roman" w:hAnsi="Arial" w:cs="Arial"/>
          <w:sz w:val="24"/>
          <w:szCs w:val="24"/>
        </w:rPr>
      </w:pPr>
      <w:r w:rsidRPr="004A065C">
        <w:rPr>
          <w:rFonts w:ascii="Arial" w:eastAsia="Times New Roman" w:hAnsi="Arial" w:cs="Arial"/>
          <w:sz w:val="24"/>
          <w:szCs w:val="24"/>
        </w:rPr>
        <w:t>Employment claims often comprise of several different issues</w:t>
      </w:r>
      <w:r w:rsidR="00073EDC" w:rsidRPr="004A065C">
        <w:rPr>
          <w:rFonts w:ascii="Arial" w:eastAsia="Times New Roman" w:hAnsi="Arial" w:cs="Arial"/>
          <w:sz w:val="24"/>
          <w:szCs w:val="24"/>
        </w:rPr>
        <w:t xml:space="preserve"> at Claim Form submission stage</w:t>
      </w:r>
      <w:r w:rsidR="00FF0767" w:rsidRPr="004A065C">
        <w:rPr>
          <w:rFonts w:ascii="Arial" w:eastAsia="Times New Roman" w:hAnsi="Arial" w:cs="Arial"/>
          <w:sz w:val="24"/>
          <w:szCs w:val="24"/>
        </w:rPr>
        <w:t>.</w:t>
      </w:r>
    </w:p>
    <w:p w14:paraId="23F9FC20" w14:textId="77777777" w:rsidR="00FF0767" w:rsidRPr="004A065C" w:rsidRDefault="00FF0767" w:rsidP="00A41561">
      <w:pPr>
        <w:spacing w:after="0" w:line="240" w:lineRule="auto"/>
        <w:ind w:right="-472"/>
        <w:jc w:val="both"/>
        <w:rPr>
          <w:rFonts w:ascii="Arial" w:eastAsia="Times New Roman" w:hAnsi="Arial" w:cs="Arial"/>
          <w:sz w:val="24"/>
          <w:szCs w:val="24"/>
        </w:rPr>
      </w:pPr>
    </w:p>
    <w:p w14:paraId="387C7893" w14:textId="77777777" w:rsidR="00BF0C70" w:rsidRPr="00BF0C70" w:rsidRDefault="00BF0C70" w:rsidP="00BF0C70">
      <w:pPr>
        <w:spacing w:after="0" w:line="240" w:lineRule="auto"/>
        <w:rPr>
          <w:rFonts w:ascii="Times New Roman" w:eastAsia="Times New Roman" w:hAnsi="Times New Roman" w:cs="Times New Roman"/>
          <w:sz w:val="24"/>
          <w:szCs w:val="24"/>
          <w:lang w:eastAsia="en-GB"/>
        </w:rPr>
      </w:pPr>
      <w:r w:rsidRPr="00BF0C70">
        <w:rPr>
          <w:rFonts w:ascii="Times New Roman" w:eastAsia="Times New Roman" w:hAnsi="Times New Roman" w:cs="Times New Roman"/>
          <w:noProof/>
          <w:sz w:val="24"/>
          <w:szCs w:val="24"/>
          <w:lang w:eastAsia="en-GB"/>
        </w:rPr>
        <w:drawing>
          <wp:inline distT="0" distB="0" distL="0" distR="0" wp14:anchorId="1A2A7B31" wp14:editId="6AC4CDD5">
            <wp:extent cx="6134735" cy="3055620"/>
            <wp:effectExtent l="0" t="0" r="0" b="0"/>
            <wp:docPr id="524261275" name="Picture 524261275" descr="A graph of employment law clai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261275" name="Picture 524261275" descr="A graph of employment law claim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735" cy="3055620"/>
                    </a:xfrm>
                    <a:prstGeom prst="rect">
                      <a:avLst/>
                    </a:prstGeom>
                    <a:noFill/>
                    <a:ln>
                      <a:noFill/>
                    </a:ln>
                  </pic:spPr>
                </pic:pic>
              </a:graphicData>
            </a:graphic>
          </wp:inline>
        </w:drawing>
      </w:r>
    </w:p>
    <w:p w14:paraId="4EF813E4" w14:textId="605174E2" w:rsidR="00BF0C70" w:rsidRPr="00BF0C70" w:rsidRDefault="00BF0C70" w:rsidP="00BF0C70">
      <w:pPr>
        <w:spacing w:after="0" w:line="240" w:lineRule="auto"/>
        <w:rPr>
          <w:rFonts w:ascii="Times New Roman" w:eastAsia="Times New Roman" w:hAnsi="Times New Roman" w:cs="Times New Roman"/>
          <w:sz w:val="24"/>
          <w:szCs w:val="24"/>
          <w:lang w:eastAsia="en-GB"/>
        </w:rPr>
      </w:pPr>
    </w:p>
    <w:p w14:paraId="7D3B7F1C" w14:textId="22A339CB" w:rsidR="00EA76F7" w:rsidRPr="004A065C" w:rsidRDefault="00EA76F7" w:rsidP="00EA76F7">
      <w:pPr>
        <w:spacing w:after="0" w:line="240" w:lineRule="auto"/>
        <w:rPr>
          <w:rFonts w:ascii="Times New Roman" w:eastAsia="Times New Roman" w:hAnsi="Times New Roman" w:cs="Times New Roman"/>
          <w:sz w:val="24"/>
          <w:szCs w:val="24"/>
          <w:lang w:eastAsia="en-GB"/>
        </w:rPr>
      </w:pPr>
    </w:p>
    <w:p w14:paraId="62E77909" w14:textId="47358767" w:rsidR="00FF0767" w:rsidRPr="004A065C" w:rsidRDefault="00FF0767" w:rsidP="00A41561">
      <w:pPr>
        <w:spacing w:after="0" w:line="240" w:lineRule="auto"/>
        <w:ind w:right="-472"/>
        <w:jc w:val="both"/>
        <w:rPr>
          <w:rFonts w:ascii="Arial" w:eastAsia="Times New Roman" w:hAnsi="Arial" w:cs="Arial"/>
          <w:sz w:val="24"/>
          <w:szCs w:val="24"/>
        </w:rPr>
      </w:pPr>
    </w:p>
    <w:p w14:paraId="19F84BA7" w14:textId="3615BCF6" w:rsidR="00EB50C6" w:rsidRPr="004A065C" w:rsidRDefault="00EB50C6" w:rsidP="00EB50C6">
      <w:pPr>
        <w:spacing w:after="0" w:line="240" w:lineRule="auto"/>
        <w:rPr>
          <w:rFonts w:ascii="Times New Roman" w:eastAsia="Times New Roman" w:hAnsi="Times New Roman" w:cs="Times New Roman"/>
          <w:sz w:val="24"/>
          <w:szCs w:val="24"/>
          <w:lang w:eastAsia="en-GB"/>
        </w:rPr>
      </w:pPr>
    </w:p>
    <w:p w14:paraId="3187889C" w14:textId="1494674C" w:rsidR="00EB50C6" w:rsidRPr="003101CA" w:rsidRDefault="00EB50C6" w:rsidP="00EB50C6">
      <w:pPr>
        <w:spacing w:after="0" w:line="240" w:lineRule="auto"/>
        <w:rPr>
          <w:rFonts w:ascii="Times New Roman" w:eastAsia="Times New Roman" w:hAnsi="Times New Roman" w:cs="Times New Roman"/>
          <w:sz w:val="24"/>
          <w:szCs w:val="24"/>
          <w:u w:val="single"/>
          <w:lang w:eastAsia="en-GB"/>
        </w:rPr>
      </w:pPr>
    </w:p>
    <w:p w14:paraId="2664F054" w14:textId="10A03805" w:rsidR="005C453A" w:rsidRDefault="005C453A" w:rsidP="000842CA">
      <w:pPr>
        <w:jc w:val="center"/>
        <w:rPr>
          <w:rFonts w:ascii="Arial" w:eastAsia="Times New Roman" w:hAnsi="Arial" w:cs="Arial"/>
          <w:b/>
          <w:bCs/>
          <w:sz w:val="24"/>
          <w:szCs w:val="24"/>
          <w:u w:val="single"/>
          <w:lang w:eastAsia="en-GB"/>
        </w:rPr>
      </w:pPr>
      <w:r w:rsidRPr="003101CA">
        <w:rPr>
          <w:rFonts w:ascii="Arial" w:eastAsia="Times New Roman" w:hAnsi="Arial" w:cs="Arial"/>
          <w:b/>
          <w:bCs/>
          <w:sz w:val="24"/>
          <w:szCs w:val="24"/>
          <w:u w:val="single"/>
          <w:lang w:eastAsia="en-GB"/>
        </w:rPr>
        <w:lastRenderedPageBreak/>
        <w:t xml:space="preserve">Discrimination </w:t>
      </w:r>
      <w:r w:rsidR="000842CA">
        <w:rPr>
          <w:rFonts w:ascii="Arial" w:eastAsia="Times New Roman" w:hAnsi="Arial" w:cs="Arial"/>
          <w:b/>
          <w:bCs/>
          <w:sz w:val="24"/>
          <w:szCs w:val="24"/>
          <w:u w:val="single"/>
          <w:lang w:eastAsia="en-GB"/>
        </w:rPr>
        <w:t xml:space="preserve">Law </w:t>
      </w:r>
      <w:r w:rsidR="00F60B75">
        <w:rPr>
          <w:rFonts w:ascii="Arial" w:eastAsia="Times New Roman" w:hAnsi="Arial" w:cs="Arial"/>
          <w:b/>
          <w:bCs/>
          <w:sz w:val="24"/>
          <w:szCs w:val="24"/>
          <w:u w:val="single"/>
          <w:lang w:eastAsia="en-GB"/>
        </w:rPr>
        <w:t>Claims</w:t>
      </w:r>
    </w:p>
    <w:p w14:paraId="5B2C9A97" w14:textId="77777777" w:rsidR="00BF0C70" w:rsidRPr="004A065C" w:rsidRDefault="00BF0C70" w:rsidP="000842CA">
      <w:pPr>
        <w:jc w:val="center"/>
        <w:rPr>
          <w:rFonts w:ascii="Arial" w:eastAsia="Times New Roman" w:hAnsi="Arial" w:cs="Arial"/>
          <w:sz w:val="24"/>
          <w:szCs w:val="24"/>
          <w:lang w:eastAsia="en-GB"/>
        </w:rPr>
      </w:pPr>
    </w:p>
    <w:p w14:paraId="096496D8" w14:textId="0A43EAEE" w:rsidR="005C453A" w:rsidRPr="004A065C" w:rsidRDefault="00115488" w:rsidP="005C453A">
      <w:pPr>
        <w:jc w:val="both"/>
        <w:rPr>
          <w:rFonts w:ascii="Arial" w:eastAsia="Times New Roman" w:hAnsi="Arial" w:cs="Arial"/>
          <w:sz w:val="24"/>
          <w:szCs w:val="24"/>
          <w:lang w:eastAsia="en-GB"/>
        </w:rPr>
      </w:pPr>
      <w:r w:rsidRPr="004A065C">
        <w:rPr>
          <w:rFonts w:ascii="Arial" w:eastAsia="Times New Roman" w:hAnsi="Arial" w:cs="Arial"/>
          <w:sz w:val="24"/>
          <w:szCs w:val="24"/>
          <w:lang w:eastAsia="en-GB"/>
        </w:rPr>
        <w:t xml:space="preserve">There were </w:t>
      </w:r>
      <w:r w:rsidR="00F60B75">
        <w:rPr>
          <w:rFonts w:ascii="Arial" w:eastAsia="Times New Roman" w:hAnsi="Arial" w:cs="Arial"/>
          <w:sz w:val="24"/>
          <w:szCs w:val="24"/>
          <w:lang w:eastAsia="en-GB"/>
        </w:rPr>
        <w:t>87 Claim Forms submitted in 2023 that had one or more discrimination claims</w:t>
      </w:r>
      <w:r w:rsidRPr="004A065C">
        <w:rPr>
          <w:rFonts w:ascii="Arial" w:eastAsia="Times New Roman" w:hAnsi="Arial" w:cs="Arial"/>
          <w:sz w:val="24"/>
          <w:szCs w:val="24"/>
          <w:lang w:eastAsia="en-GB"/>
        </w:rPr>
        <w:t>.</w:t>
      </w:r>
    </w:p>
    <w:p w14:paraId="3C90852C" w14:textId="6C11FEF2" w:rsidR="00A24FEE" w:rsidRPr="004A065C" w:rsidRDefault="00F60B75" w:rsidP="005C453A">
      <w:pPr>
        <w:jc w:val="both"/>
        <w:rPr>
          <w:rFonts w:ascii="Arial" w:eastAsia="Times New Roman" w:hAnsi="Arial" w:cs="Arial"/>
          <w:sz w:val="24"/>
          <w:szCs w:val="24"/>
          <w:lang w:eastAsia="en-GB"/>
        </w:rPr>
      </w:pPr>
      <w:r>
        <w:rPr>
          <w:noProof/>
        </w:rPr>
        <w:drawing>
          <wp:inline distT="0" distB="0" distL="0" distR="0" wp14:anchorId="096E760A" wp14:editId="64895EE4">
            <wp:extent cx="5826967" cy="2743200"/>
            <wp:effectExtent l="0" t="0" r="2540" b="0"/>
            <wp:docPr id="2075547562" name="Chart 1">
              <a:extLst xmlns:a="http://schemas.openxmlformats.org/drawingml/2006/main">
                <a:ext uri="{FF2B5EF4-FFF2-40B4-BE49-F238E27FC236}">
                  <a16:creationId xmlns:a16="http://schemas.microsoft.com/office/drawing/2014/main" id="{1FADCE15-267F-DDC5-2E79-4F0480695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234468" w14:textId="77777777" w:rsidR="004A065C" w:rsidRPr="004A065C" w:rsidRDefault="004A065C" w:rsidP="005C453A">
      <w:pPr>
        <w:jc w:val="both"/>
        <w:rPr>
          <w:rFonts w:ascii="Arial" w:eastAsia="Times New Roman" w:hAnsi="Arial" w:cs="Arial"/>
          <w:b/>
          <w:bCs/>
          <w:sz w:val="24"/>
          <w:szCs w:val="24"/>
          <w:lang w:eastAsia="en-GB"/>
        </w:rPr>
      </w:pPr>
    </w:p>
    <w:p w14:paraId="048D3B91" w14:textId="7DCF6A8C" w:rsidR="005C453A" w:rsidRPr="00397352" w:rsidRDefault="005C453A" w:rsidP="005C453A">
      <w:pPr>
        <w:jc w:val="both"/>
        <w:rPr>
          <w:rFonts w:ascii="Arial" w:eastAsia="Times New Roman" w:hAnsi="Arial" w:cs="Arial"/>
          <w:b/>
          <w:bCs/>
          <w:sz w:val="24"/>
          <w:szCs w:val="24"/>
          <w:lang w:eastAsia="en-GB"/>
        </w:rPr>
      </w:pPr>
      <w:r w:rsidRPr="004A065C">
        <w:rPr>
          <w:rFonts w:ascii="Arial" w:eastAsia="Times New Roman" w:hAnsi="Arial" w:cs="Arial"/>
          <w:b/>
          <w:bCs/>
          <w:sz w:val="24"/>
          <w:szCs w:val="24"/>
          <w:lang w:eastAsia="en-GB"/>
        </w:rPr>
        <w:br/>
      </w:r>
      <w:r w:rsidRPr="00397352">
        <w:rPr>
          <w:rFonts w:ascii="Arial" w:eastAsia="Times New Roman" w:hAnsi="Arial" w:cs="Arial"/>
          <w:b/>
          <w:bCs/>
          <w:sz w:val="24"/>
          <w:szCs w:val="24"/>
          <w:lang w:eastAsia="en-GB"/>
        </w:rPr>
        <w:t xml:space="preserve">Claims by protected characteristics: </w:t>
      </w:r>
    </w:p>
    <w:p w14:paraId="44CC3240" w14:textId="6D0B7467" w:rsidR="00F60B75" w:rsidRPr="00397352" w:rsidRDefault="00F60B75" w:rsidP="00F60B7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87 Claim Forms filed contained 102 allegations of discrimination.  </w:t>
      </w:r>
      <w:r w:rsidR="005C453A" w:rsidRPr="00397352">
        <w:rPr>
          <w:rFonts w:ascii="Arial" w:eastAsia="Times New Roman" w:hAnsi="Arial" w:cs="Arial"/>
          <w:color w:val="000000" w:themeColor="text1"/>
          <w:sz w:val="24"/>
          <w:szCs w:val="24"/>
        </w:rPr>
        <w:t xml:space="preserve">Disability discrimination </w:t>
      </w:r>
      <w:r w:rsidR="00B778FA">
        <w:rPr>
          <w:rFonts w:ascii="Arial" w:eastAsia="Times New Roman" w:hAnsi="Arial" w:cs="Arial"/>
          <w:color w:val="000000" w:themeColor="text1"/>
          <w:sz w:val="24"/>
          <w:szCs w:val="24"/>
        </w:rPr>
        <w:t xml:space="preserve">was the most common Protected Characteristic cited and </w:t>
      </w:r>
      <w:r w:rsidR="005C453A" w:rsidRPr="00397352">
        <w:rPr>
          <w:rFonts w:ascii="Arial" w:eastAsia="Times New Roman" w:hAnsi="Arial" w:cs="Arial"/>
          <w:color w:val="000000" w:themeColor="text1"/>
          <w:sz w:val="24"/>
          <w:szCs w:val="24"/>
        </w:rPr>
        <w:t xml:space="preserve">accounted for </w:t>
      </w:r>
      <w:r>
        <w:rPr>
          <w:rFonts w:ascii="Arial" w:eastAsia="Times New Roman" w:hAnsi="Arial" w:cs="Arial"/>
          <w:color w:val="000000" w:themeColor="text1"/>
          <w:sz w:val="24"/>
          <w:szCs w:val="24"/>
        </w:rPr>
        <w:t>55 of the 102 claims.</w:t>
      </w:r>
      <w:r w:rsidR="005C453A" w:rsidRPr="00397352">
        <w:rPr>
          <w:rFonts w:ascii="Arial" w:eastAsia="Times New Roman" w:hAnsi="Arial" w:cs="Arial"/>
          <w:color w:val="000000" w:themeColor="text1"/>
          <w:sz w:val="24"/>
          <w:szCs w:val="24"/>
        </w:rPr>
        <w:t xml:space="preserve"> </w:t>
      </w:r>
      <w:r w:rsidR="00B778F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The second most common </w:t>
      </w:r>
      <w:r w:rsidR="00B778FA">
        <w:rPr>
          <w:rFonts w:ascii="Arial" w:eastAsia="Times New Roman" w:hAnsi="Arial" w:cs="Arial"/>
          <w:color w:val="000000" w:themeColor="text1"/>
          <w:sz w:val="24"/>
          <w:szCs w:val="24"/>
        </w:rPr>
        <w:t xml:space="preserve">Protected Characteristic </w:t>
      </w:r>
      <w:r>
        <w:rPr>
          <w:rFonts w:ascii="Arial" w:eastAsia="Times New Roman" w:hAnsi="Arial" w:cs="Arial"/>
          <w:color w:val="000000" w:themeColor="text1"/>
          <w:sz w:val="24"/>
          <w:szCs w:val="24"/>
        </w:rPr>
        <w:t>was Sex followed by</w:t>
      </w:r>
      <w:r w:rsidR="003D4A9D">
        <w:rPr>
          <w:rFonts w:ascii="Arial" w:eastAsia="Times New Roman" w:hAnsi="Arial" w:cs="Arial"/>
          <w:color w:val="000000" w:themeColor="text1"/>
          <w:sz w:val="24"/>
          <w:szCs w:val="24"/>
        </w:rPr>
        <w:t xml:space="preserve"> Race.</w:t>
      </w:r>
    </w:p>
    <w:p w14:paraId="12B48A90" w14:textId="03C8B574" w:rsidR="00BB734C" w:rsidRPr="004A065C" w:rsidRDefault="00BB734C" w:rsidP="005C453A">
      <w:pPr>
        <w:spacing w:after="0" w:line="240" w:lineRule="auto"/>
        <w:jc w:val="both"/>
        <w:rPr>
          <w:rFonts w:ascii="Arial" w:eastAsia="Times New Roman" w:hAnsi="Arial" w:cs="Arial"/>
          <w:color w:val="000000" w:themeColor="text1"/>
          <w:sz w:val="24"/>
          <w:szCs w:val="24"/>
        </w:rPr>
      </w:pPr>
    </w:p>
    <w:p w14:paraId="0CE42528" w14:textId="77777777" w:rsidR="00503803" w:rsidRPr="004A065C" w:rsidRDefault="00503803" w:rsidP="005C453A">
      <w:pPr>
        <w:spacing w:after="0" w:line="240" w:lineRule="auto"/>
        <w:jc w:val="both"/>
        <w:rPr>
          <w:rFonts w:ascii="Arial" w:eastAsia="Times New Roman" w:hAnsi="Arial" w:cs="Arial"/>
          <w:color w:val="000000" w:themeColor="text1"/>
          <w:sz w:val="24"/>
          <w:szCs w:val="24"/>
        </w:rPr>
      </w:pPr>
    </w:p>
    <w:p w14:paraId="546D83C4" w14:textId="77777777" w:rsidR="009844C4" w:rsidRPr="009844C4" w:rsidRDefault="009844C4" w:rsidP="009844C4">
      <w:pPr>
        <w:spacing w:after="0" w:line="240" w:lineRule="auto"/>
        <w:rPr>
          <w:rFonts w:ascii="Times New Roman" w:eastAsia="Times New Roman" w:hAnsi="Times New Roman" w:cs="Times New Roman"/>
          <w:sz w:val="24"/>
          <w:szCs w:val="24"/>
          <w:lang w:eastAsia="en-GB"/>
        </w:rPr>
      </w:pPr>
      <w:r w:rsidRPr="009844C4">
        <w:rPr>
          <w:rFonts w:ascii="Times New Roman" w:eastAsia="Times New Roman" w:hAnsi="Times New Roman" w:cs="Times New Roman"/>
          <w:noProof/>
          <w:sz w:val="24"/>
          <w:szCs w:val="24"/>
          <w:lang w:eastAsia="en-GB"/>
        </w:rPr>
        <w:drawing>
          <wp:inline distT="0" distB="0" distL="0" distR="0" wp14:anchorId="0864DA3C" wp14:editId="47B3BF47">
            <wp:extent cx="5882951" cy="301815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018" cy="3019729"/>
                    </a:xfrm>
                    <a:prstGeom prst="rect">
                      <a:avLst/>
                    </a:prstGeom>
                    <a:noFill/>
                    <a:ln>
                      <a:noFill/>
                    </a:ln>
                  </pic:spPr>
                </pic:pic>
              </a:graphicData>
            </a:graphic>
          </wp:inline>
        </w:drawing>
      </w:r>
    </w:p>
    <w:p w14:paraId="569201E8" w14:textId="0FD2DE7C" w:rsidR="009844C4" w:rsidRPr="009844C4" w:rsidRDefault="009844C4" w:rsidP="009844C4">
      <w:pPr>
        <w:spacing w:after="0" w:line="240" w:lineRule="auto"/>
        <w:rPr>
          <w:rFonts w:ascii="Times New Roman" w:eastAsia="Times New Roman" w:hAnsi="Times New Roman" w:cs="Times New Roman"/>
          <w:sz w:val="24"/>
          <w:szCs w:val="24"/>
          <w:lang w:eastAsia="en-GB"/>
        </w:rPr>
      </w:pPr>
    </w:p>
    <w:p w14:paraId="1C07A2E7" w14:textId="245DF7A1" w:rsidR="007D28F4" w:rsidRPr="007D28F4" w:rsidRDefault="007D28F4" w:rsidP="007D28F4">
      <w:pPr>
        <w:spacing w:after="0" w:line="240" w:lineRule="auto"/>
        <w:rPr>
          <w:rFonts w:ascii="Times New Roman" w:eastAsia="Times New Roman" w:hAnsi="Times New Roman" w:cs="Times New Roman"/>
          <w:sz w:val="24"/>
          <w:szCs w:val="24"/>
          <w:lang w:eastAsia="en-GB"/>
        </w:rPr>
      </w:pPr>
    </w:p>
    <w:p w14:paraId="5615491A" w14:textId="45997D4D" w:rsidR="004A065C" w:rsidRPr="004A065C" w:rsidRDefault="004A065C" w:rsidP="004A065C">
      <w:pPr>
        <w:spacing w:after="0" w:line="240" w:lineRule="auto"/>
        <w:rPr>
          <w:rFonts w:ascii="Times New Roman" w:eastAsia="Times New Roman" w:hAnsi="Times New Roman" w:cs="Times New Roman"/>
          <w:sz w:val="24"/>
          <w:szCs w:val="24"/>
          <w:lang w:eastAsia="en-GB"/>
        </w:rPr>
      </w:pPr>
    </w:p>
    <w:p w14:paraId="2CD50E19" w14:textId="77777777" w:rsidR="004B6755" w:rsidRDefault="004B6755" w:rsidP="004B6755">
      <w:pPr>
        <w:pStyle w:val="NoSpacing"/>
        <w:jc w:val="both"/>
        <w:rPr>
          <w:rFonts w:ascii="Arial" w:hAnsi="Arial" w:cs="Arial"/>
          <w:sz w:val="24"/>
          <w:szCs w:val="24"/>
        </w:rPr>
      </w:pPr>
      <w:r w:rsidRPr="004A065C">
        <w:rPr>
          <w:rFonts w:ascii="Arial" w:hAnsi="Arial" w:cs="Arial"/>
          <w:bCs/>
          <w:sz w:val="24"/>
          <w:szCs w:val="24"/>
        </w:rPr>
        <w:lastRenderedPageBreak/>
        <w:t>Disability – includes long term physical, mental, intellectual or sensory impairments which can adversely affect ability to engage or participate in activities protected under the Discrimination Law</w:t>
      </w:r>
      <w:r w:rsidRPr="004A065C">
        <w:rPr>
          <w:rFonts w:ascii="Arial" w:hAnsi="Arial" w:cs="Arial"/>
          <w:sz w:val="24"/>
          <w:szCs w:val="24"/>
        </w:rPr>
        <w:t>.</w:t>
      </w:r>
    </w:p>
    <w:p w14:paraId="51E62078" w14:textId="77777777" w:rsidR="004B6755" w:rsidRDefault="004B6755" w:rsidP="004B6755">
      <w:pPr>
        <w:pStyle w:val="NoSpacing"/>
        <w:jc w:val="both"/>
        <w:rPr>
          <w:rFonts w:ascii="Arial" w:hAnsi="Arial" w:cs="Arial"/>
          <w:sz w:val="24"/>
          <w:szCs w:val="24"/>
        </w:rPr>
      </w:pPr>
    </w:p>
    <w:p w14:paraId="4C57AF4A" w14:textId="77777777" w:rsidR="004B6755" w:rsidRDefault="004B6755" w:rsidP="004B6755">
      <w:pPr>
        <w:pStyle w:val="NoSpacing"/>
        <w:jc w:val="both"/>
        <w:rPr>
          <w:rFonts w:ascii="Arial" w:hAnsi="Arial" w:cs="Arial"/>
          <w:bCs/>
          <w:sz w:val="24"/>
          <w:szCs w:val="24"/>
        </w:rPr>
      </w:pPr>
      <w:r w:rsidRPr="004A065C">
        <w:rPr>
          <w:rFonts w:ascii="Arial" w:hAnsi="Arial" w:cs="Arial"/>
          <w:bCs/>
          <w:sz w:val="24"/>
          <w:szCs w:val="24"/>
        </w:rPr>
        <w:t>Race – includes colour, nationality, national and ethnic origins.</w:t>
      </w:r>
    </w:p>
    <w:p w14:paraId="1F69C340" w14:textId="77777777" w:rsidR="004B6755" w:rsidRPr="004A065C" w:rsidRDefault="004B6755" w:rsidP="004B6755">
      <w:pPr>
        <w:pStyle w:val="NoSpacing"/>
        <w:jc w:val="both"/>
        <w:rPr>
          <w:rFonts w:ascii="Arial" w:hAnsi="Arial" w:cs="Arial"/>
          <w:bCs/>
          <w:sz w:val="24"/>
          <w:szCs w:val="24"/>
        </w:rPr>
      </w:pPr>
    </w:p>
    <w:p w14:paraId="79F46CE0" w14:textId="0034958D" w:rsidR="005C453A" w:rsidRDefault="005C453A" w:rsidP="004B6755">
      <w:pPr>
        <w:spacing w:after="0" w:line="240" w:lineRule="auto"/>
        <w:jc w:val="both"/>
        <w:rPr>
          <w:rFonts w:ascii="Arial" w:hAnsi="Arial" w:cs="Arial"/>
          <w:bCs/>
          <w:sz w:val="24"/>
          <w:szCs w:val="24"/>
        </w:rPr>
      </w:pPr>
      <w:r w:rsidRPr="004A065C">
        <w:rPr>
          <w:rFonts w:ascii="Arial" w:hAnsi="Arial" w:cs="Arial"/>
          <w:bCs/>
          <w:sz w:val="24"/>
          <w:szCs w:val="24"/>
        </w:rPr>
        <w:t xml:space="preserve">Sex </w:t>
      </w:r>
      <w:r w:rsidR="004B6755">
        <w:rPr>
          <w:rFonts w:ascii="Arial" w:hAnsi="Arial" w:cs="Arial"/>
          <w:bCs/>
          <w:sz w:val="24"/>
          <w:szCs w:val="24"/>
        </w:rPr>
        <w:t xml:space="preserve">– includes gender re-assignment </w:t>
      </w:r>
    </w:p>
    <w:p w14:paraId="523D387B" w14:textId="77777777" w:rsidR="00B778FA" w:rsidRDefault="00B778FA" w:rsidP="004B6755">
      <w:pPr>
        <w:spacing w:after="0" w:line="240" w:lineRule="auto"/>
        <w:jc w:val="both"/>
        <w:rPr>
          <w:rFonts w:ascii="Arial" w:hAnsi="Arial" w:cs="Arial"/>
          <w:bCs/>
          <w:sz w:val="24"/>
          <w:szCs w:val="24"/>
        </w:rPr>
      </w:pPr>
    </w:p>
    <w:p w14:paraId="29180983" w14:textId="117C1440" w:rsidR="00B778FA" w:rsidRPr="004B6755" w:rsidRDefault="00B778FA" w:rsidP="004B6755">
      <w:pPr>
        <w:spacing w:after="0" w:line="240" w:lineRule="auto"/>
        <w:jc w:val="both"/>
        <w:rPr>
          <w:rFonts w:ascii="Arial" w:hAnsi="Arial" w:cs="Arial"/>
          <w:bCs/>
          <w:sz w:val="24"/>
          <w:szCs w:val="24"/>
        </w:rPr>
      </w:pPr>
      <w:r>
        <w:rPr>
          <w:rFonts w:ascii="Arial" w:hAnsi="Arial" w:cs="Arial"/>
          <w:bCs/>
          <w:sz w:val="24"/>
          <w:szCs w:val="24"/>
        </w:rPr>
        <w:t>Of the 87 Claim Forms filed, 16 contained allegations of discrimination in a non-work setting.  10 of the 16 Claim Forms were brought by the same Claimant. The rest of the allegations arose in a work setting.</w:t>
      </w:r>
    </w:p>
    <w:p w14:paraId="44A4D8F7" w14:textId="77777777" w:rsidR="004A065C" w:rsidRPr="004A065C" w:rsidRDefault="004A065C" w:rsidP="005C453A">
      <w:pPr>
        <w:pStyle w:val="NoSpacing"/>
        <w:jc w:val="both"/>
        <w:rPr>
          <w:rFonts w:ascii="Arial" w:hAnsi="Arial" w:cs="Arial"/>
          <w:sz w:val="24"/>
          <w:szCs w:val="24"/>
        </w:rPr>
      </w:pPr>
    </w:p>
    <w:p w14:paraId="78FA0EC4" w14:textId="77777777" w:rsidR="00CB5D57" w:rsidRPr="004A065C" w:rsidRDefault="00CB5D57" w:rsidP="005C453A">
      <w:pPr>
        <w:pStyle w:val="NoSpacing"/>
        <w:jc w:val="both"/>
        <w:rPr>
          <w:rFonts w:ascii="Arial" w:hAnsi="Arial" w:cs="Arial"/>
          <w:sz w:val="24"/>
          <w:szCs w:val="24"/>
        </w:rPr>
      </w:pPr>
    </w:p>
    <w:p w14:paraId="4C0CC222" w14:textId="77777777" w:rsidR="00CB5D57" w:rsidRPr="004A065C" w:rsidRDefault="00CB5D57" w:rsidP="005C453A">
      <w:pPr>
        <w:pStyle w:val="NoSpacing"/>
        <w:jc w:val="both"/>
        <w:rPr>
          <w:rFonts w:ascii="Arial" w:hAnsi="Arial" w:cs="Arial"/>
          <w:sz w:val="24"/>
          <w:szCs w:val="24"/>
        </w:rPr>
      </w:pPr>
    </w:p>
    <w:p w14:paraId="40C896C5" w14:textId="6021A68D" w:rsidR="00805FBD" w:rsidRDefault="00805FBD" w:rsidP="00B778FA">
      <w:pPr>
        <w:jc w:val="center"/>
        <w:rPr>
          <w:rFonts w:ascii="Arial" w:eastAsia="Times New Roman" w:hAnsi="Arial" w:cs="Arial"/>
          <w:b/>
          <w:bCs/>
          <w:sz w:val="24"/>
          <w:szCs w:val="24"/>
          <w:u w:val="single"/>
        </w:rPr>
      </w:pPr>
      <w:r w:rsidRPr="00B778FA">
        <w:rPr>
          <w:rFonts w:ascii="Arial" w:eastAsia="Times New Roman" w:hAnsi="Arial" w:cs="Arial"/>
          <w:b/>
          <w:bCs/>
          <w:sz w:val="24"/>
          <w:szCs w:val="24"/>
          <w:u w:val="single"/>
        </w:rPr>
        <w:t>Administration of Claims</w:t>
      </w:r>
    </w:p>
    <w:p w14:paraId="30CA7825" w14:textId="77777777" w:rsidR="00B778FA" w:rsidRPr="00B778FA" w:rsidRDefault="00B778FA" w:rsidP="00B778FA">
      <w:pPr>
        <w:jc w:val="center"/>
        <w:rPr>
          <w:rFonts w:ascii="Arial" w:eastAsia="Times New Roman" w:hAnsi="Arial" w:cs="Arial"/>
          <w:b/>
          <w:bCs/>
          <w:sz w:val="24"/>
          <w:szCs w:val="24"/>
          <w:u w:val="single"/>
        </w:rPr>
      </w:pPr>
    </w:p>
    <w:p w14:paraId="0C5E0A15" w14:textId="0E9A281D" w:rsidR="00B176D7" w:rsidRPr="004A065C" w:rsidRDefault="00805FBD" w:rsidP="000641F3">
      <w:pPr>
        <w:jc w:val="both"/>
        <w:rPr>
          <w:rFonts w:ascii="Arial" w:eastAsia="Times New Roman" w:hAnsi="Arial" w:cs="Arial"/>
          <w:bCs/>
          <w:sz w:val="24"/>
          <w:szCs w:val="24"/>
        </w:rPr>
      </w:pPr>
      <w:r w:rsidRPr="004A065C">
        <w:rPr>
          <w:rFonts w:ascii="Arial" w:eastAsia="Times New Roman" w:hAnsi="Arial" w:cs="Arial"/>
          <w:bCs/>
          <w:sz w:val="24"/>
          <w:szCs w:val="24"/>
        </w:rPr>
        <w:t>The EDT conducted 1</w:t>
      </w:r>
      <w:r w:rsidR="000641F3" w:rsidRPr="004A065C">
        <w:rPr>
          <w:rFonts w:ascii="Arial" w:eastAsia="Times New Roman" w:hAnsi="Arial" w:cs="Arial"/>
          <w:bCs/>
          <w:sz w:val="24"/>
          <w:szCs w:val="24"/>
        </w:rPr>
        <w:t>49</w:t>
      </w:r>
      <w:r w:rsidRPr="004A065C">
        <w:rPr>
          <w:rFonts w:ascii="Arial" w:eastAsia="Times New Roman" w:hAnsi="Arial" w:cs="Arial"/>
          <w:bCs/>
          <w:sz w:val="24"/>
          <w:szCs w:val="24"/>
        </w:rPr>
        <w:t xml:space="preserve"> hearings during 202</w:t>
      </w:r>
      <w:r w:rsidR="00840E6A" w:rsidRPr="004A065C">
        <w:rPr>
          <w:rFonts w:ascii="Arial" w:eastAsia="Times New Roman" w:hAnsi="Arial" w:cs="Arial"/>
          <w:bCs/>
          <w:sz w:val="24"/>
          <w:szCs w:val="24"/>
        </w:rPr>
        <w:t>3</w:t>
      </w:r>
      <w:r w:rsidRPr="004A065C">
        <w:rPr>
          <w:rFonts w:ascii="Arial" w:eastAsia="Times New Roman" w:hAnsi="Arial" w:cs="Arial"/>
          <w:bCs/>
          <w:sz w:val="24"/>
          <w:szCs w:val="24"/>
        </w:rPr>
        <w:t xml:space="preserve">. </w:t>
      </w:r>
      <w:r w:rsidR="000114C3" w:rsidRPr="004A065C">
        <w:rPr>
          <w:rFonts w:ascii="Arial" w:eastAsia="Times New Roman" w:hAnsi="Arial" w:cs="Arial"/>
          <w:bCs/>
          <w:sz w:val="24"/>
          <w:szCs w:val="24"/>
        </w:rPr>
        <w:t xml:space="preserve">Hearings are conducted in person, by phone or by video link.  Phone and video hearings take place </w:t>
      </w:r>
      <w:r w:rsidR="001D616F" w:rsidRPr="004A065C">
        <w:rPr>
          <w:rFonts w:ascii="Arial" w:eastAsia="Times New Roman" w:hAnsi="Arial" w:cs="Arial"/>
          <w:bCs/>
          <w:sz w:val="24"/>
          <w:szCs w:val="24"/>
        </w:rPr>
        <w:t>for</w:t>
      </w:r>
      <w:r w:rsidR="001A22BE" w:rsidRPr="004A065C">
        <w:rPr>
          <w:rFonts w:ascii="Arial" w:eastAsia="Times New Roman" w:hAnsi="Arial" w:cs="Arial"/>
          <w:bCs/>
          <w:sz w:val="24"/>
          <w:szCs w:val="24"/>
        </w:rPr>
        <w:t xml:space="preserve"> several </w:t>
      </w:r>
      <w:r w:rsidR="001D616F" w:rsidRPr="004A065C">
        <w:rPr>
          <w:rFonts w:ascii="Arial" w:eastAsia="Times New Roman" w:hAnsi="Arial" w:cs="Arial"/>
          <w:bCs/>
          <w:sz w:val="24"/>
          <w:szCs w:val="24"/>
        </w:rPr>
        <w:t>reasons</w:t>
      </w:r>
      <w:r w:rsidR="000114C3" w:rsidRPr="004A065C">
        <w:rPr>
          <w:rFonts w:ascii="Arial" w:eastAsia="Times New Roman" w:hAnsi="Arial" w:cs="Arial"/>
          <w:bCs/>
          <w:sz w:val="24"/>
          <w:szCs w:val="24"/>
        </w:rPr>
        <w:t xml:space="preserve"> </w:t>
      </w:r>
      <w:r w:rsidR="00B778FA">
        <w:rPr>
          <w:rFonts w:ascii="Arial" w:eastAsia="Times New Roman" w:hAnsi="Arial" w:cs="Arial"/>
          <w:bCs/>
          <w:sz w:val="24"/>
          <w:szCs w:val="24"/>
        </w:rPr>
        <w:t xml:space="preserve">such as </w:t>
      </w:r>
      <w:r w:rsidR="005C7873" w:rsidRPr="004A065C">
        <w:rPr>
          <w:rFonts w:ascii="Arial" w:eastAsia="Times New Roman" w:hAnsi="Arial" w:cs="Arial"/>
          <w:bCs/>
          <w:sz w:val="24"/>
          <w:szCs w:val="24"/>
        </w:rPr>
        <w:t xml:space="preserve"> </w:t>
      </w:r>
      <w:r w:rsidR="001D616F" w:rsidRPr="004A065C">
        <w:rPr>
          <w:rFonts w:ascii="Arial" w:eastAsia="Times New Roman" w:hAnsi="Arial" w:cs="Arial"/>
          <w:bCs/>
          <w:sz w:val="24"/>
          <w:szCs w:val="24"/>
        </w:rPr>
        <w:t>parties</w:t>
      </w:r>
      <w:r w:rsidR="000114C3" w:rsidRPr="004A065C">
        <w:rPr>
          <w:rFonts w:ascii="Arial" w:eastAsia="Times New Roman" w:hAnsi="Arial" w:cs="Arial"/>
          <w:bCs/>
          <w:sz w:val="24"/>
          <w:szCs w:val="24"/>
        </w:rPr>
        <w:t xml:space="preserve"> or</w:t>
      </w:r>
      <w:r w:rsidR="001D616F" w:rsidRPr="004A065C">
        <w:rPr>
          <w:rFonts w:ascii="Arial" w:eastAsia="Times New Roman" w:hAnsi="Arial" w:cs="Arial"/>
          <w:bCs/>
          <w:sz w:val="24"/>
          <w:szCs w:val="24"/>
        </w:rPr>
        <w:t xml:space="preserve"> representatives </w:t>
      </w:r>
      <w:r w:rsidR="00B778FA">
        <w:rPr>
          <w:rFonts w:ascii="Arial" w:eastAsia="Times New Roman" w:hAnsi="Arial" w:cs="Arial"/>
          <w:bCs/>
          <w:sz w:val="24"/>
          <w:szCs w:val="24"/>
        </w:rPr>
        <w:t>being</w:t>
      </w:r>
      <w:r w:rsidR="001D616F" w:rsidRPr="004A065C">
        <w:rPr>
          <w:rFonts w:ascii="Arial" w:eastAsia="Times New Roman" w:hAnsi="Arial" w:cs="Arial"/>
          <w:bCs/>
          <w:sz w:val="24"/>
          <w:szCs w:val="24"/>
        </w:rPr>
        <w:t xml:space="preserve"> off islan</w:t>
      </w:r>
      <w:r w:rsidR="009803B4" w:rsidRPr="004A065C">
        <w:rPr>
          <w:rFonts w:ascii="Arial" w:eastAsia="Times New Roman" w:hAnsi="Arial" w:cs="Arial"/>
          <w:bCs/>
          <w:sz w:val="24"/>
          <w:szCs w:val="24"/>
        </w:rPr>
        <w:t xml:space="preserve">d and </w:t>
      </w:r>
      <w:r w:rsidR="001D616F" w:rsidRPr="004A065C">
        <w:rPr>
          <w:rFonts w:ascii="Arial" w:eastAsia="Times New Roman" w:hAnsi="Arial" w:cs="Arial"/>
          <w:bCs/>
          <w:sz w:val="24"/>
          <w:szCs w:val="24"/>
        </w:rPr>
        <w:t>health issues</w:t>
      </w:r>
      <w:r w:rsidR="000114C3" w:rsidRPr="004A065C">
        <w:rPr>
          <w:rFonts w:ascii="Arial" w:eastAsia="Times New Roman" w:hAnsi="Arial" w:cs="Arial"/>
          <w:bCs/>
          <w:sz w:val="24"/>
          <w:szCs w:val="24"/>
        </w:rPr>
        <w:t>.</w:t>
      </w:r>
    </w:p>
    <w:p w14:paraId="201364C2" w14:textId="7E1722EC" w:rsidR="00805FBD" w:rsidRDefault="00805FBD" w:rsidP="00805FBD">
      <w:pPr>
        <w:keepNext/>
        <w:keepLines/>
        <w:spacing w:before="200" w:after="0" w:line="276" w:lineRule="auto"/>
        <w:jc w:val="both"/>
        <w:outlineLvl w:val="1"/>
        <w:rPr>
          <w:rFonts w:ascii="Arial" w:eastAsia="Times New Roman" w:hAnsi="Arial" w:cs="Arial"/>
          <w:b/>
          <w:sz w:val="24"/>
          <w:szCs w:val="24"/>
        </w:rPr>
      </w:pPr>
      <w:r w:rsidRPr="004A065C">
        <w:rPr>
          <w:rFonts w:ascii="Arial" w:eastAsia="Times New Roman" w:hAnsi="Arial" w:cs="Arial"/>
          <w:b/>
          <w:sz w:val="24"/>
          <w:szCs w:val="24"/>
        </w:rPr>
        <w:t xml:space="preserve">Number of hearings </w:t>
      </w:r>
      <w:r w:rsidR="009803B4" w:rsidRPr="004A065C">
        <w:rPr>
          <w:rFonts w:ascii="Arial" w:eastAsia="Times New Roman" w:hAnsi="Arial" w:cs="Arial"/>
          <w:b/>
          <w:sz w:val="24"/>
          <w:szCs w:val="24"/>
        </w:rPr>
        <w:t>in 202</w:t>
      </w:r>
      <w:r w:rsidR="00840E6A" w:rsidRPr="004A065C">
        <w:rPr>
          <w:rFonts w:ascii="Arial" w:eastAsia="Times New Roman" w:hAnsi="Arial" w:cs="Arial"/>
          <w:b/>
          <w:sz w:val="24"/>
          <w:szCs w:val="24"/>
        </w:rPr>
        <w:t>3</w:t>
      </w:r>
      <w:r w:rsidRPr="004A065C">
        <w:rPr>
          <w:rFonts w:ascii="Arial" w:eastAsia="Times New Roman" w:hAnsi="Arial" w:cs="Arial"/>
          <w:b/>
          <w:sz w:val="24"/>
          <w:szCs w:val="24"/>
        </w:rPr>
        <w:t>:</w:t>
      </w:r>
    </w:p>
    <w:p w14:paraId="2EC253AC" w14:textId="77777777" w:rsidR="003D4A9D" w:rsidRPr="004A065C" w:rsidRDefault="003D4A9D" w:rsidP="00805FBD">
      <w:pPr>
        <w:keepNext/>
        <w:keepLines/>
        <w:spacing w:before="200" w:after="0" w:line="276" w:lineRule="auto"/>
        <w:jc w:val="both"/>
        <w:outlineLvl w:val="1"/>
        <w:rPr>
          <w:rFonts w:ascii="Arial" w:eastAsia="Times New Roman" w:hAnsi="Arial" w:cs="Arial"/>
          <w:b/>
          <w:sz w:val="24"/>
          <w:szCs w:val="24"/>
        </w:rPr>
      </w:pPr>
    </w:p>
    <w:p w14:paraId="53112711" w14:textId="77777777" w:rsidR="003D4A9D" w:rsidRPr="003D4A9D" w:rsidRDefault="003D4A9D" w:rsidP="003D4A9D">
      <w:pPr>
        <w:spacing w:after="0" w:line="240" w:lineRule="auto"/>
        <w:rPr>
          <w:rFonts w:ascii="Times New Roman" w:eastAsia="Times New Roman" w:hAnsi="Times New Roman" w:cs="Times New Roman"/>
          <w:sz w:val="24"/>
          <w:szCs w:val="24"/>
          <w:lang w:eastAsia="en-GB"/>
        </w:rPr>
      </w:pPr>
      <w:r w:rsidRPr="003D4A9D">
        <w:rPr>
          <w:rFonts w:ascii="Times New Roman" w:eastAsia="Times New Roman" w:hAnsi="Times New Roman" w:cs="Times New Roman"/>
          <w:noProof/>
          <w:sz w:val="24"/>
          <w:szCs w:val="24"/>
          <w:lang w:eastAsia="en-GB"/>
        </w:rPr>
        <w:drawing>
          <wp:inline distT="0" distB="0" distL="0" distR="0" wp14:anchorId="54149D61" wp14:editId="35E662CA">
            <wp:extent cx="6134735" cy="2761615"/>
            <wp:effectExtent l="0" t="0" r="0" b="635"/>
            <wp:docPr id="266002126"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02126" name="Picture 1" descr="A screenshot of a grap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735" cy="2761615"/>
                    </a:xfrm>
                    <a:prstGeom prst="rect">
                      <a:avLst/>
                    </a:prstGeom>
                    <a:noFill/>
                    <a:ln>
                      <a:noFill/>
                    </a:ln>
                  </pic:spPr>
                </pic:pic>
              </a:graphicData>
            </a:graphic>
          </wp:inline>
        </w:drawing>
      </w:r>
    </w:p>
    <w:p w14:paraId="2183CA0B" w14:textId="0EA6BC6C" w:rsidR="00EA76F7" w:rsidRDefault="00EA76F7" w:rsidP="00EA76F7">
      <w:pPr>
        <w:spacing w:after="0" w:line="240" w:lineRule="auto"/>
        <w:rPr>
          <w:rFonts w:ascii="Arial" w:eastAsia="Times New Roman" w:hAnsi="Arial" w:cs="Arial"/>
          <w:b/>
          <w:sz w:val="24"/>
          <w:szCs w:val="24"/>
        </w:rPr>
      </w:pPr>
    </w:p>
    <w:p w14:paraId="1B245696" w14:textId="77777777" w:rsidR="003D4A9D" w:rsidRPr="004A065C" w:rsidRDefault="003D4A9D" w:rsidP="00EA76F7">
      <w:pPr>
        <w:spacing w:after="0" w:line="240" w:lineRule="auto"/>
        <w:rPr>
          <w:rFonts w:ascii="Times New Roman" w:eastAsia="Times New Roman" w:hAnsi="Times New Roman" w:cs="Times New Roman"/>
          <w:sz w:val="24"/>
          <w:szCs w:val="24"/>
          <w:lang w:eastAsia="en-GB"/>
        </w:rPr>
      </w:pPr>
    </w:p>
    <w:p w14:paraId="2799F039" w14:textId="21F51276" w:rsidR="00805FBD" w:rsidRPr="004A065C" w:rsidRDefault="00805FBD" w:rsidP="00805FBD">
      <w:pPr>
        <w:rPr>
          <w:rFonts w:ascii="Arial" w:eastAsia="Times New Roman" w:hAnsi="Arial" w:cs="Arial"/>
          <w:b/>
          <w:bCs/>
          <w:sz w:val="24"/>
          <w:szCs w:val="24"/>
        </w:rPr>
      </w:pPr>
      <w:r w:rsidRPr="004A065C">
        <w:rPr>
          <w:rFonts w:ascii="Arial" w:eastAsia="Times New Roman" w:hAnsi="Arial" w:cs="Arial"/>
          <w:b/>
          <w:bCs/>
          <w:sz w:val="24"/>
          <w:szCs w:val="24"/>
        </w:rPr>
        <w:t xml:space="preserve">Use of </w:t>
      </w:r>
      <w:r w:rsidR="00530E6D" w:rsidRPr="004A065C">
        <w:rPr>
          <w:rFonts w:ascii="Arial" w:eastAsia="Times New Roman" w:hAnsi="Arial" w:cs="Arial"/>
          <w:b/>
          <w:bCs/>
          <w:sz w:val="24"/>
          <w:szCs w:val="24"/>
        </w:rPr>
        <w:t>Interpreters</w:t>
      </w:r>
      <w:r w:rsidRPr="004A065C">
        <w:rPr>
          <w:rFonts w:ascii="Arial" w:eastAsia="Times New Roman" w:hAnsi="Arial" w:cs="Arial"/>
          <w:b/>
          <w:bCs/>
          <w:sz w:val="24"/>
          <w:szCs w:val="24"/>
        </w:rPr>
        <w:t xml:space="preserve"> </w:t>
      </w:r>
    </w:p>
    <w:p w14:paraId="57A175D3" w14:textId="6E7EFFC8" w:rsidR="00805FBD" w:rsidRPr="004A065C" w:rsidRDefault="00805FBD" w:rsidP="00805FBD">
      <w:pPr>
        <w:spacing w:after="0" w:line="240" w:lineRule="auto"/>
        <w:jc w:val="both"/>
        <w:rPr>
          <w:rFonts w:ascii="Arial" w:eastAsia="Times New Roman" w:hAnsi="Arial" w:cs="Arial"/>
          <w:sz w:val="24"/>
          <w:szCs w:val="24"/>
        </w:rPr>
      </w:pPr>
      <w:r w:rsidRPr="004A065C">
        <w:rPr>
          <w:rFonts w:ascii="Arial" w:eastAsia="Times New Roman" w:hAnsi="Arial" w:cs="Arial"/>
          <w:sz w:val="24"/>
          <w:szCs w:val="24"/>
        </w:rPr>
        <w:t>The services of a</w:t>
      </w:r>
      <w:r w:rsidR="0011706A" w:rsidRPr="004A065C">
        <w:rPr>
          <w:rFonts w:ascii="Arial" w:eastAsia="Times New Roman" w:hAnsi="Arial" w:cs="Arial"/>
          <w:sz w:val="24"/>
          <w:szCs w:val="24"/>
        </w:rPr>
        <w:t>n</w:t>
      </w:r>
      <w:r w:rsidRPr="004A065C">
        <w:rPr>
          <w:rFonts w:ascii="Arial" w:eastAsia="Times New Roman" w:hAnsi="Arial" w:cs="Arial"/>
          <w:sz w:val="24"/>
          <w:szCs w:val="24"/>
        </w:rPr>
        <w:t xml:space="preserve"> </w:t>
      </w:r>
      <w:r w:rsidR="0011706A" w:rsidRPr="004A065C">
        <w:rPr>
          <w:rFonts w:ascii="Arial" w:eastAsia="Times New Roman" w:hAnsi="Arial" w:cs="Arial"/>
          <w:sz w:val="24"/>
          <w:szCs w:val="24"/>
        </w:rPr>
        <w:t>i</w:t>
      </w:r>
      <w:r w:rsidR="00530E6D" w:rsidRPr="004A065C">
        <w:rPr>
          <w:rFonts w:ascii="Arial" w:eastAsia="Times New Roman" w:hAnsi="Arial" w:cs="Arial"/>
          <w:sz w:val="24"/>
          <w:szCs w:val="24"/>
        </w:rPr>
        <w:t>nterpreter</w:t>
      </w:r>
      <w:r w:rsidRPr="004A065C">
        <w:rPr>
          <w:rFonts w:ascii="Arial" w:eastAsia="Times New Roman" w:hAnsi="Arial" w:cs="Arial"/>
          <w:sz w:val="24"/>
          <w:szCs w:val="24"/>
        </w:rPr>
        <w:t xml:space="preserve"> are provided by the EDT when required</w:t>
      </w:r>
      <w:r w:rsidR="000114C3" w:rsidRPr="004A065C">
        <w:rPr>
          <w:rFonts w:ascii="Arial" w:eastAsia="Times New Roman" w:hAnsi="Arial" w:cs="Arial"/>
          <w:sz w:val="24"/>
          <w:szCs w:val="24"/>
        </w:rPr>
        <w:t xml:space="preserve"> for hearings</w:t>
      </w:r>
      <w:r w:rsidRPr="004A065C">
        <w:rPr>
          <w:rFonts w:ascii="Arial" w:eastAsia="Times New Roman" w:hAnsi="Arial" w:cs="Arial"/>
          <w:sz w:val="24"/>
          <w:szCs w:val="24"/>
        </w:rPr>
        <w:t xml:space="preserve">.  This facilitates the smooth running of hearings and ensures fairness. </w:t>
      </w:r>
    </w:p>
    <w:p w14:paraId="6832058D" w14:textId="77777777" w:rsidR="00805FBD" w:rsidRPr="004A065C" w:rsidRDefault="00805FBD" w:rsidP="00805FBD">
      <w:pPr>
        <w:spacing w:after="0" w:line="240" w:lineRule="auto"/>
        <w:jc w:val="both"/>
        <w:rPr>
          <w:rFonts w:ascii="Arial" w:eastAsia="Times New Roman" w:hAnsi="Arial" w:cs="Arial"/>
          <w:sz w:val="24"/>
          <w:szCs w:val="24"/>
        </w:rPr>
      </w:pPr>
    </w:p>
    <w:p w14:paraId="620BF39F" w14:textId="26C133A1" w:rsidR="00805FBD" w:rsidRPr="004A065C" w:rsidRDefault="00530E6D" w:rsidP="00805FBD">
      <w:pPr>
        <w:jc w:val="both"/>
        <w:rPr>
          <w:rFonts w:ascii="Arial" w:eastAsia="Times New Roman" w:hAnsi="Arial" w:cs="Arial"/>
          <w:sz w:val="24"/>
          <w:szCs w:val="24"/>
        </w:rPr>
      </w:pPr>
      <w:r w:rsidRPr="004A065C">
        <w:rPr>
          <w:rFonts w:ascii="Arial" w:eastAsia="Times New Roman" w:hAnsi="Arial" w:cs="Arial"/>
          <w:sz w:val="24"/>
          <w:szCs w:val="24"/>
        </w:rPr>
        <w:t>Interpreters</w:t>
      </w:r>
      <w:r w:rsidR="00805FBD" w:rsidRPr="004A065C">
        <w:rPr>
          <w:rFonts w:ascii="Arial" w:eastAsia="Times New Roman" w:hAnsi="Arial" w:cs="Arial"/>
          <w:sz w:val="24"/>
          <w:szCs w:val="24"/>
        </w:rPr>
        <w:t xml:space="preserve"> are paid £82</w:t>
      </w:r>
      <w:r w:rsidRPr="004A065C">
        <w:rPr>
          <w:rFonts w:ascii="Arial" w:eastAsia="Times New Roman" w:hAnsi="Arial" w:cs="Arial"/>
          <w:sz w:val="24"/>
          <w:szCs w:val="24"/>
        </w:rPr>
        <w:t>.00</w:t>
      </w:r>
      <w:r w:rsidR="00805FBD" w:rsidRPr="004A065C">
        <w:rPr>
          <w:rFonts w:ascii="Arial" w:eastAsia="Times New Roman" w:hAnsi="Arial" w:cs="Arial"/>
          <w:sz w:val="24"/>
          <w:szCs w:val="24"/>
        </w:rPr>
        <w:t xml:space="preserve"> - £224 depending on the length</w:t>
      </w:r>
      <w:r w:rsidRPr="004A065C">
        <w:rPr>
          <w:rFonts w:ascii="Arial" w:eastAsia="Times New Roman" w:hAnsi="Arial" w:cs="Arial"/>
          <w:sz w:val="24"/>
          <w:szCs w:val="24"/>
        </w:rPr>
        <w:t xml:space="preserve"> and type </w:t>
      </w:r>
      <w:r w:rsidR="00805FBD" w:rsidRPr="004A065C">
        <w:rPr>
          <w:rFonts w:ascii="Arial" w:eastAsia="Times New Roman" w:hAnsi="Arial" w:cs="Arial"/>
          <w:sz w:val="24"/>
          <w:szCs w:val="24"/>
        </w:rPr>
        <w:t>of the hearing.</w:t>
      </w:r>
    </w:p>
    <w:p w14:paraId="7F8E0F32" w14:textId="2D40990F" w:rsidR="00805FBD" w:rsidRPr="004A065C" w:rsidRDefault="00805FBD" w:rsidP="00805FBD">
      <w:pPr>
        <w:spacing w:after="0" w:line="240" w:lineRule="auto"/>
        <w:jc w:val="both"/>
        <w:rPr>
          <w:rFonts w:ascii="Arial" w:eastAsia="Times New Roman" w:hAnsi="Arial" w:cs="Arial"/>
          <w:sz w:val="24"/>
          <w:szCs w:val="24"/>
        </w:rPr>
      </w:pPr>
      <w:r w:rsidRPr="004A065C">
        <w:rPr>
          <w:rFonts w:ascii="Arial" w:eastAsia="Times New Roman" w:hAnsi="Arial" w:cs="Arial"/>
          <w:sz w:val="24"/>
          <w:szCs w:val="24"/>
        </w:rPr>
        <w:t>In 202</w:t>
      </w:r>
      <w:r w:rsidR="006B644C" w:rsidRPr="004A065C">
        <w:rPr>
          <w:rFonts w:ascii="Arial" w:eastAsia="Times New Roman" w:hAnsi="Arial" w:cs="Arial"/>
          <w:sz w:val="24"/>
          <w:szCs w:val="24"/>
        </w:rPr>
        <w:t>3</w:t>
      </w:r>
      <w:r w:rsidRPr="004A065C">
        <w:rPr>
          <w:rFonts w:ascii="Arial" w:eastAsia="Times New Roman" w:hAnsi="Arial" w:cs="Arial"/>
          <w:sz w:val="24"/>
          <w:szCs w:val="24"/>
        </w:rPr>
        <w:t xml:space="preserve"> </w:t>
      </w:r>
      <w:r w:rsidR="006B644C" w:rsidRPr="004A065C">
        <w:rPr>
          <w:rFonts w:ascii="Arial" w:eastAsia="Times New Roman" w:hAnsi="Arial" w:cs="Arial"/>
          <w:sz w:val="24"/>
          <w:szCs w:val="24"/>
        </w:rPr>
        <w:t>19</w:t>
      </w:r>
      <w:r w:rsidRPr="004A065C">
        <w:rPr>
          <w:rFonts w:ascii="Arial" w:eastAsia="Times New Roman" w:hAnsi="Arial" w:cs="Arial"/>
          <w:sz w:val="24"/>
          <w:szCs w:val="24"/>
        </w:rPr>
        <w:t xml:space="preserve"> parties indicated on their forms that they would require the assistance of a</w:t>
      </w:r>
      <w:r w:rsidR="002C3782" w:rsidRPr="004A065C">
        <w:rPr>
          <w:rFonts w:ascii="Arial" w:eastAsia="Times New Roman" w:hAnsi="Arial" w:cs="Arial"/>
          <w:sz w:val="24"/>
          <w:szCs w:val="24"/>
        </w:rPr>
        <w:t>n interpreter</w:t>
      </w:r>
      <w:r w:rsidRPr="004A065C">
        <w:rPr>
          <w:rFonts w:ascii="Arial" w:eastAsia="Times New Roman" w:hAnsi="Arial" w:cs="Arial"/>
          <w:sz w:val="24"/>
          <w:szCs w:val="24"/>
        </w:rPr>
        <w:t>.</w:t>
      </w:r>
      <w:r w:rsidR="00E652BC" w:rsidRPr="004A065C">
        <w:rPr>
          <w:rFonts w:ascii="Arial" w:eastAsia="Times New Roman" w:hAnsi="Arial" w:cs="Arial"/>
          <w:sz w:val="24"/>
          <w:szCs w:val="24"/>
        </w:rPr>
        <w:t xml:space="preserve">  </w:t>
      </w:r>
    </w:p>
    <w:p w14:paraId="1A518F07" w14:textId="45E8CED1" w:rsidR="00D0329D" w:rsidRPr="004A065C" w:rsidRDefault="00D0329D" w:rsidP="00805FBD">
      <w:pPr>
        <w:spacing w:after="0" w:line="240" w:lineRule="auto"/>
        <w:jc w:val="both"/>
        <w:rPr>
          <w:rFonts w:ascii="Arial" w:eastAsia="Times New Roman" w:hAnsi="Arial" w:cs="Arial"/>
          <w:sz w:val="24"/>
          <w:szCs w:val="24"/>
        </w:rPr>
      </w:pPr>
    </w:p>
    <w:p w14:paraId="49D92515" w14:textId="77777777" w:rsidR="003D4A9D" w:rsidRDefault="003D4A9D" w:rsidP="00805FBD">
      <w:pPr>
        <w:rPr>
          <w:rFonts w:ascii="Arial" w:eastAsia="Times New Roman" w:hAnsi="Arial" w:cs="Arial"/>
          <w:b/>
          <w:bCs/>
          <w:sz w:val="24"/>
          <w:szCs w:val="24"/>
        </w:rPr>
      </w:pPr>
    </w:p>
    <w:p w14:paraId="34F98FE4" w14:textId="77777777" w:rsidR="003D4A9D" w:rsidRDefault="003D4A9D" w:rsidP="00805FBD">
      <w:pPr>
        <w:rPr>
          <w:rFonts w:ascii="Arial" w:eastAsia="Times New Roman" w:hAnsi="Arial" w:cs="Arial"/>
          <w:b/>
          <w:bCs/>
          <w:sz w:val="24"/>
          <w:szCs w:val="24"/>
        </w:rPr>
      </w:pPr>
    </w:p>
    <w:p w14:paraId="41961F51" w14:textId="2A7065AE" w:rsidR="00805FBD" w:rsidRPr="004A065C" w:rsidRDefault="00115488" w:rsidP="00805FBD">
      <w:pPr>
        <w:rPr>
          <w:rFonts w:ascii="Arial" w:eastAsia="Times New Roman" w:hAnsi="Arial" w:cs="Arial"/>
          <w:b/>
          <w:bCs/>
          <w:sz w:val="24"/>
          <w:szCs w:val="24"/>
        </w:rPr>
      </w:pPr>
      <w:r w:rsidRPr="004A065C">
        <w:rPr>
          <w:rFonts w:ascii="Arial" w:eastAsia="Times New Roman" w:hAnsi="Arial" w:cs="Arial"/>
          <w:b/>
          <w:bCs/>
          <w:sz w:val="24"/>
          <w:szCs w:val="24"/>
        </w:rPr>
        <w:lastRenderedPageBreak/>
        <w:t xml:space="preserve">Language of </w:t>
      </w:r>
      <w:r w:rsidR="001575E0" w:rsidRPr="004A065C">
        <w:rPr>
          <w:rFonts w:ascii="Arial" w:eastAsia="Times New Roman" w:hAnsi="Arial" w:cs="Arial"/>
          <w:b/>
          <w:bCs/>
          <w:sz w:val="24"/>
          <w:szCs w:val="24"/>
        </w:rPr>
        <w:t>interpreter</w:t>
      </w:r>
      <w:r w:rsidRPr="004A065C">
        <w:rPr>
          <w:rFonts w:ascii="Arial" w:eastAsia="Times New Roman" w:hAnsi="Arial" w:cs="Arial"/>
          <w:b/>
          <w:bCs/>
          <w:sz w:val="24"/>
          <w:szCs w:val="24"/>
        </w:rPr>
        <w:t xml:space="preserve"> indicated on the Claim Form:</w:t>
      </w:r>
    </w:p>
    <w:p w14:paraId="588B932E" w14:textId="77777777" w:rsidR="00130C12" w:rsidRPr="004A065C" w:rsidRDefault="00130C12" w:rsidP="00805FBD">
      <w:pPr>
        <w:rPr>
          <w:rFonts w:ascii="Arial" w:eastAsia="Times New Roman" w:hAnsi="Arial" w:cs="Arial"/>
          <w:b/>
          <w:bCs/>
          <w:sz w:val="24"/>
          <w:szCs w:val="24"/>
        </w:rPr>
      </w:pPr>
    </w:p>
    <w:p w14:paraId="432AA2E0" w14:textId="77777777" w:rsidR="00EA76F7" w:rsidRPr="004A065C" w:rsidRDefault="00EA76F7" w:rsidP="00EA76F7">
      <w:pPr>
        <w:spacing w:after="0" w:line="240" w:lineRule="auto"/>
        <w:rPr>
          <w:rFonts w:ascii="Times New Roman" w:eastAsia="Times New Roman" w:hAnsi="Times New Roman" w:cs="Times New Roman"/>
          <w:sz w:val="24"/>
          <w:szCs w:val="24"/>
          <w:lang w:eastAsia="en-GB"/>
        </w:rPr>
      </w:pPr>
      <w:r w:rsidRPr="004A065C">
        <w:rPr>
          <w:rFonts w:ascii="Times New Roman" w:eastAsia="Times New Roman" w:hAnsi="Times New Roman" w:cs="Times New Roman"/>
          <w:noProof/>
          <w:sz w:val="24"/>
          <w:szCs w:val="24"/>
          <w:lang w:eastAsia="en-GB"/>
        </w:rPr>
        <w:drawing>
          <wp:inline distT="0" distB="0" distL="0" distR="0" wp14:anchorId="55B732C8" wp14:editId="2D2ECBEA">
            <wp:extent cx="4622400" cy="2530800"/>
            <wp:effectExtent l="0" t="0" r="6985" b="3175"/>
            <wp:docPr id="318560585" name="Picture 318560585" descr="A pie chart with different colored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60585" name="Picture 318560585" descr="A pie chart with different colored circ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2400" cy="2530800"/>
                    </a:xfrm>
                    <a:prstGeom prst="rect">
                      <a:avLst/>
                    </a:prstGeom>
                    <a:noFill/>
                    <a:ln>
                      <a:noFill/>
                    </a:ln>
                  </pic:spPr>
                </pic:pic>
              </a:graphicData>
            </a:graphic>
          </wp:inline>
        </w:drawing>
      </w:r>
    </w:p>
    <w:p w14:paraId="25EBFAB4" w14:textId="26F74726" w:rsidR="00EA76F7" w:rsidRPr="004A065C" w:rsidRDefault="00EA76F7" w:rsidP="00EA76F7">
      <w:pPr>
        <w:spacing w:after="0" w:line="240" w:lineRule="auto"/>
        <w:rPr>
          <w:rFonts w:ascii="Times New Roman" w:eastAsia="Times New Roman" w:hAnsi="Times New Roman" w:cs="Times New Roman"/>
          <w:sz w:val="24"/>
          <w:szCs w:val="24"/>
          <w:lang w:eastAsia="en-GB"/>
        </w:rPr>
      </w:pPr>
    </w:p>
    <w:p w14:paraId="64351CA8" w14:textId="77777777" w:rsidR="007255C2" w:rsidRPr="004A065C" w:rsidRDefault="007255C2" w:rsidP="007255C2">
      <w:pPr>
        <w:rPr>
          <w:rFonts w:ascii="Arial" w:eastAsia="Times New Roman" w:hAnsi="Arial" w:cs="Arial"/>
          <w:b/>
          <w:bCs/>
          <w:sz w:val="24"/>
          <w:szCs w:val="24"/>
        </w:rPr>
      </w:pPr>
      <w:r w:rsidRPr="004A065C">
        <w:rPr>
          <w:rFonts w:ascii="Arial" w:eastAsia="Times New Roman" w:hAnsi="Arial" w:cs="Arial"/>
          <w:b/>
          <w:bCs/>
          <w:sz w:val="24"/>
          <w:szCs w:val="24"/>
        </w:rPr>
        <w:t xml:space="preserve">Representation of Parties </w:t>
      </w:r>
    </w:p>
    <w:p w14:paraId="6499332B" w14:textId="7C28D3E3" w:rsidR="007255C2" w:rsidRPr="004A065C" w:rsidRDefault="007255C2" w:rsidP="007255C2">
      <w:pPr>
        <w:jc w:val="both"/>
        <w:rPr>
          <w:rFonts w:ascii="Arial" w:hAnsi="Arial" w:cs="Arial"/>
          <w:sz w:val="24"/>
          <w:szCs w:val="24"/>
        </w:rPr>
      </w:pPr>
      <w:r w:rsidRPr="004A065C">
        <w:rPr>
          <w:rFonts w:ascii="Arial" w:hAnsi="Arial" w:cs="Arial"/>
          <w:sz w:val="24"/>
          <w:szCs w:val="24"/>
        </w:rPr>
        <w:t xml:space="preserve">Out of </w:t>
      </w:r>
      <w:r w:rsidR="00586E52" w:rsidRPr="004A065C">
        <w:rPr>
          <w:rFonts w:ascii="Arial" w:hAnsi="Arial" w:cs="Arial"/>
          <w:sz w:val="24"/>
          <w:szCs w:val="24"/>
        </w:rPr>
        <w:t>2</w:t>
      </w:r>
      <w:r w:rsidR="00291E47" w:rsidRPr="004A065C">
        <w:rPr>
          <w:rFonts w:ascii="Arial" w:hAnsi="Arial" w:cs="Arial"/>
          <w:sz w:val="24"/>
          <w:szCs w:val="24"/>
        </w:rPr>
        <w:t>32</w:t>
      </w:r>
      <w:r w:rsidRPr="004A065C">
        <w:rPr>
          <w:rFonts w:ascii="Arial" w:hAnsi="Arial" w:cs="Arial"/>
          <w:sz w:val="24"/>
          <w:szCs w:val="24"/>
        </w:rPr>
        <w:t xml:space="preserve"> cases filed in 202</w:t>
      </w:r>
      <w:r w:rsidR="00D34F74" w:rsidRPr="004A065C">
        <w:rPr>
          <w:rFonts w:ascii="Arial" w:hAnsi="Arial" w:cs="Arial"/>
          <w:sz w:val="24"/>
          <w:szCs w:val="24"/>
        </w:rPr>
        <w:t>3</w:t>
      </w:r>
      <w:r w:rsidRPr="004A065C">
        <w:rPr>
          <w:rFonts w:ascii="Arial" w:hAnsi="Arial" w:cs="Arial"/>
          <w:sz w:val="24"/>
          <w:szCs w:val="24"/>
        </w:rPr>
        <w:t xml:space="preserve">, </w:t>
      </w:r>
      <w:r w:rsidR="005F07CA" w:rsidRPr="004A065C">
        <w:rPr>
          <w:rFonts w:ascii="Arial" w:hAnsi="Arial" w:cs="Arial"/>
          <w:sz w:val="24"/>
          <w:szCs w:val="24"/>
        </w:rPr>
        <w:t>54</w:t>
      </w:r>
      <w:r w:rsidRPr="004A065C">
        <w:rPr>
          <w:rFonts w:ascii="Arial" w:hAnsi="Arial" w:cs="Arial"/>
          <w:sz w:val="24"/>
          <w:szCs w:val="24"/>
        </w:rPr>
        <w:t xml:space="preserve"> </w:t>
      </w:r>
      <w:r w:rsidR="000641F3" w:rsidRPr="004A065C">
        <w:rPr>
          <w:rFonts w:ascii="Arial" w:hAnsi="Arial" w:cs="Arial"/>
          <w:sz w:val="24"/>
          <w:szCs w:val="24"/>
        </w:rPr>
        <w:t>c</w:t>
      </w:r>
      <w:r w:rsidR="001E0348" w:rsidRPr="004A065C">
        <w:rPr>
          <w:rFonts w:ascii="Arial" w:hAnsi="Arial" w:cs="Arial"/>
          <w:sz w:val="24"/>
          <w:szCs w:val="24"/>
        </w:rPr>
        <w:t>laimant</w:t>
      </w:r>
      <w:r w:rsidRPr="004A065C">
        <w:rPr>
          <w:rFonts w:ascii="Arial" w:hAnsi="Arial" w:cs="Arial"/>
          <w:sz w:val="24"/>
          <w:szCs w:val="24"/>
        </w:rPr>
        <w:t xml:space="preserve">s and </w:t>
      </w:r>
      <w:r w:rsidR="005F07CA" w:rsidRPr="004A065C">
        <w:rPr>
          <w:rFonts w:ascii="Arial" w:hAnsi="Arial" w:cs="Arial"/>
          <w:sz w:val="24"/>
          <w:szCs w:val="24"/>
        </w:rPr>
        <w:t>85</w:t>
      </w:r>
      <w:r w:rsidR="00614383" w:rsidRPr="004A065C">
        <w:rPr>
          <w:rFonts w:ascii="Arial" w:hAnsi="Arial" w:cs="Arial"/>
          <w:sz w:val="24"/>
          <w:szCs w:val="24"/>
        </w:rPr>
        <w:t xml:space="preserve"> </w:t>
      </w:r>
      <w:r w:rsidR="000641F3" w:rsidRPr="004A065C">
        <w:rPr>
          <w:rFonts w:ascii="Arial" w:hAnsi="Arial" w:cs="Arial"/>
          <w:sz w:val="24"/>
          <w:szCs w:val="24"/>
        </w:rPr>
        <w:t>r</w:t>
      </w:r>
      <w:r w:rsidR="001E0348" w:rsidRPr="004A065C">
        <w:rPr>
          <w:rFonts w:ascii="Arial" w:hAnsi="Arial" w:cs="Arial"/>
          <w:sz w:val="24"/>
          <w:szCs w:val="24"/>
        </w:rPr>
        <w:t>espondent</w:t>
      </w:r>
      <w:r w:rsidRPr="004A065C">
        <w:rPr>
          <w:rFonts w:ascii="Arial" w:hAnsi="Arial" w:cs="Arial"/>
          <w:sz w:val="24"/>
          <w:szCs w:val="24"/>
        </w:rPr>
        <w:t>s engaged representatives to assist them at form submission stage.</w:t>
      </w:r>
    </w:p>
    <w:p w14:paraId="644CE62A" w14:textId="115BAB2C" w:rsidR="007255C2" w:rsidRPr="004A065C" w:rsidRDefault="007255C2" w:rsidP="007255C2">
      <w:pPr>
        <w:jc w:val="both"/>
        <w:rPr>
          <w:rFonts w:ascii="Arial" w:hAnsi="Arial" w:cs="Arial"/>
          <w:sz w:val="24"/>
          <w:szCs w:val="24"/>
        </w:rPr>
      </w:pPr>
      <w:r w:rsidRPr="004A065C">
        <w:rPr>
          <w:rFonts w:ascii="Arial" w:hAnsi="Arial" w:cs="Arial"/>
          <w:sz w:val="24"/>
          <w:szCs w:val="24"/>
        </w:rPr>
        <w:t xml:space="preserve">Out of </w:t>
      </w:r>
      <w:r w:rsidR="005F07CA" w:rsidRPr="004A065C">
        <w:rPr>
          <w:rFonts w:ascii="Arial" w:hAnsi="Arial" w:cs="Arial"/>
          <w:sz w:val="24"/>
          <w:szCs w:val="24"/>
        </w:rPr>
        <w:t xml:space="preserve">32 </w:t>
      </w:r>
      <w:r w:rsidR="00E87F49">
        <w:rPr>
          <w:rFonts w:ascii="Arial" w:hAnsi="Arial" w:cs="Arial"/>
          <w:sz w:val="24"/>
          <w:szCs w:val="24"/>
        </w:rPr>
        <w:t>Final Hearing</w:t>
      </w:r>
      <w:r w:rsidRPr="004A065C">
        <w:rPr>
          <w:rFonts w:ascii="Arial" w:hAnsi="Arial" w:cs="Arial"/>
          <w:sz w:val="24"/>
          <w:szCs w:val="24"/>
        </w:rPr>
        <w:t>s in 20</w:t>
      </w:r>
      <w:r w:rsidR="005F07CA" w:rsidRPr="004A065C">
        <w:rPr>
          <w:rFonts w:ascii="Arial" w:hAnsi="Arial" w:cs="Arial"/>
          <w:sz w:val="24"/>
          <w:szCs w:val="24"/>
        </w:rPr>
        <w:t>23</w:t>
      </w:r>
      <w:r w:rsidRPr="004A065C">
        <w:rPr>
          <w:rFonts w:ascii="Arial" w:hAnsi="Arial" w:cs="Arial"/>
          <w:sz w:val="24"/>
          <w:szCs w:val="24"/>
        </w:rPr>
        <w:t xml:space="preserve">, </w:t>
      </w:r>
      <w:r w:rsidR="00F137DB" w:rsidRPr="004A065C">
        <w:rPr>
          <w:rFonts w:ascii="Arial" w:hAnsi="Arial" w:cs="Arial"/>
          <w:sz w:val="24"/>
          <w:szCs w:val="24"/>
        </w:rPr>
        <w:t>1</w:t>
      </w:r>
      <w:r w:rsidRPr="004A065C">
        <w:rPr>
          <w:rFonts w:ascii="Arial" w:hAnsi="Arial" w:cs="Arial"/>
          <w:sz w:val="24"/>
          <w:szCs w:val="24"/>
        </w:rPr>
        <w:t xml:space="preserve"> </w:t>
      </w:r>
      <w:r w:rsidR="000641F3" w:rsidRPr="004A065C">
        <w:rPr>
          <w:rFonts w:ascii="Arial" w:hAnsi="Arial" w:cs="Arial"/>
          <w:sz w:val="24"/>
          <w:szCs w:val="24"/>
        </w:rPr>
        <w:t>c</w:t>
      </w:r>
      <w:r w:rsidR="001E0348" w:rsidRPr="004A065C">
        <w:rPr>
          <w:rFonts w:ascii="Arial" w:hAnsi="Arial" w:cs="Arial"/>
          <w:sz w:val="24"/>
          <w:szCs w:val="24"/>
        </w:rPr>
        <w:t>laimant</w:t>
      </w:r>
      <w:r w:rsidRPr="004A065C">
        <w:rPr>
          <w:rFonts w:ascii="Arial" w:hAnsi="Arial" w:cs="Arial"/>
          <w:sz w:val="24"/>
          <w:szCs w:val="24"/>
        </w:rPr>
        <w:t xml:space="preserve"> an</w:t>
      </w:r>
      <w:r w:rsidR="00614383" w:rsidRPr="004A065C">
        <w:rPr>
          <w:rFonts w:ascii="Arial" w:hAnsi="Arial" w:cs="Arial"/>
          <w:sz w:val="24"/>
          <w:szCs w:val="24"/>
        </w:rPr>
        <w:t xml:space="preserve">d </w:t>
      </w:r>
      <w:r w:rsidR="00F137DB" w:rsidRPr="004A065C">
        <w:rPr>
          <w:rFonts w:ascii="Arial" w:hAnsi="Arial" w:cs="Arial"/>
          <w:sz w:val="24"/>
          <w:szCs w:val="24"/>
        </w:rPr>
        <w:t>9</w:t>
      </w:r>
      <w:r w:rsidRPr="004A065C">
        <w:rPr>
          <w:rFonts w:ascii="Arial" w:hAnsi="Arial" w:cs="Arial"/>
          <w:sz w:val="24"/>
          <w:szCs w:val="24"/>
        </w:rPr>
        <w:t xml:space="preserve"> </w:t>
      </w:r>
      <w:r w:rsidR="000641F3" w:rsidRPr="004A065C">
        <w:rPr>
          <w:rFonts w:ascii="Arial" w:hAnsi="Arial" w:cs="Arial"/>
          <w:sz w:val="24"/>
          <w:szCs w:val="24"/>
        </w:rPr>
        <w:t>r</w:t>
      </w:r>
      <w:r w:rsidR="001E0348" w:rsidRPr="004A065C">
        <w:rPr>
          <w:rFonts w:ascii="Arial" w:hAnsi="Arial" w:cs="Arial"/>
          <w:sz w:val="24"/>
          <w:szCs w:val="24"/>
        </w:rPr>
        <w:t>espondent</w:t>
      </w:r>
      <w:r w:rsidRPr="004A065C">
        <w:rPr>
          <w:rFonts w:ascii="Arial" w:hAnsi="Arial" w:cs="Arial"/>
          <w:sz w:val="24"/>
          <w:szCs w:val="24"/>
        </w:rPr>
        <w:t>s were represented at this stage.</w:t>
      </w:r>
    </w:p>
    <w:p w14:paraId="7526C886" w14:textId="208251FF" w:rsidR="007255C2" w:rsidRPr="004A065C" w:rsidRDefault="001E0348" w:rsidP="007255C2">
      <w:pPr>
        <w:jc w:val="both"/>
        <w:rPr>
          <w:rFonts w:ascii="Arial" w:hAnsi="Arial" w:cs="Arial"/>
          <w:sz w:val="24"/>
          <w:szCs w:val="24"/>
        </w:rPr>
      </w:pPr>
      <w:r w:rsidRPr="004A065C">
        <w:rPr>
          <w:rFonts w:ascii="Arial" w:hAnsi="Arial" w:cs="Arial"/>
          <w:sz w:val="24"/>
          <w:szCs w:val="24"/>
        </w:rPr>
        <w:t>Claimant</w:t>
      </w:r>
      <w:r w:rsidR="007255C2" w:rsidRPr="004A065C">
        <w:rPr>
          <w:rFonts w:ascii="Arial" w:hAnsi="Arial" w:cs="Arial"/>
          <w:sz w:val="24"/>
          <w:szCs w:val="24"/>
        </w:rPr>
        <w:t xml:space="preserve">s were assisted by a range of representatives including friends and family, HR professionals and in a few cases lawyers, either locally qualified or </w:t>
      </w:r>
      <w:r w:rsidR="00115488" w:rsidRPr="004A065C">
        <w:rPr>
          <w:rFonts w:ascii="Arial" w:hAnsi="Arial" w:cs="Arial"/>
          <w:sz w:val="24"/>
          <w:szCs w:val="24"/>
        </w:rPr>
        <w:t xml:space="preserve">qualified </w:t>
      </w:r>
      <w:r w:rsidR="007255C2" w:rsidRPr="004A065C">
        <w:rPr>
          <w:rFonts w:ascii="Arial" w:hAnsi="Arial" w:cs="Arial"/>
          <w:sz w:val="24"/>
          <w:szCs w:val="24"/>
        </w:rPr>
        <w:t xml:space="preserve">abroad. </w:t>
      </w:r>
    </w:p>
    <w:p w14:paraId="6BE7B2C4" w14:textId="47A44254" w:rsidR="007255C2" w:rsidRPr="004A065C" w:rsidRDefault="000114C3" w:rsidP="007255C2">
      <w:pPr>
        <w:jc w:val="both"/>
        <w:rPr>
          <w:rFonts w:ascii="Arial" w:eastAsia="Times New Roman" w:hAnsi="Arial" w:cs="Arial"/>
          <w:sz w:val="24"/>
          <w:szCs w:val="24"/>
        </w:rPr>
      </w:pPr>
      <w:r w:rsidRPr="004A065C">
        <w:rPr>
          <w:rFonts w:ascii="Arial" w:eastAsia="Times New Roman" w:hAnsi="Arial" w:cs="Arial"/>
          <w:sz w:val="24"/>
          <w:szCs w:val="24"/>
        </w:rPr>
        <w:t>Most</w:t>
      </w:r>
      <w:r w:rsidR="00D0329D" w:rsidRPr="004A065C">
        <w:rPr>
          <w:rFonts w:ascii="Arial" w:eastAsia="Times New Roman" w:hAnsi="Arial" w:cs="Arial"/>
          <w:sz w:val="24"/>
          <w:szCs w:val="24"/>
        </w:rPr>
        <w:t xml:space="preserve"> </w:t>
      </w:r>
      <w:r w:rsidR="007255C2" w:rsidRPr="004A065C">
        <w:rPr>
          <w:rFonts w:ascii="Arial" w:eastAsia="Times New Roman" w:hAnsi="Arial" w:cs="Arial"/>
          <w:sz w:val="24"/>
          <w:szCs w:val="24"/>
        </w:rPr>
        <w:t xml:space="preserve">representatives for </w:t>
      </w:r>
      <w:r w:rsidR="000F24E4" w:rsidRPr="004A065C">
        <w:rPr>
          <w:rFonts w:ascii="Arial" w:eastAsia="Times New Roman" w:hAnsi="Arial" w:cs="Arial"/>
          <w:sz w:val="24"/>
          <w:szCs w:val="24"/>
        </w:rPr>
        <w:t>r</w:t>
      </w:r>
      <w:r w:rsidR="001E0348" w:rsidRPr="004A065C">
        <w:rPr>
          <w:rFonts w:ascii="Arial" w:eastAsia="Times New Roman" w:hAnsi="Arial" w:cs="Arial"/>
          <w:sz w:val="24"/>
          <w:szCs w:val="24"/>
        </w:rPr>
        <w:t>espondent</w:t>
      </w:r>
      <w:r w:rsidR="007255C2" w:rsidRPr="004A065C">
        <w:rPr>
          <w:rFonts w:ascii="Arial" w:eastAsia="Times New Roman" w:hAnsi="Arial" w:cs="Arial"/>
          <w:sz w:val="24"/>
          <w:szCs w:val="24"/>
        </w:rPr>
        <w:t xml:space="preserve">s were </w:t>
      </w:r>
      <w:r w:rsidR="00F137DB" w:rsidRPr="004A065C">
        <w:rPr>
          <w:rFonts w:ascii="Arial" w:eastAsia="Times New Roman" w:hAnsi="Arial" w:cs="Arial"/>
          <w:sz w:val="24"/>
          <w:szCs w:val="24"/>
        </w:rPr>
        <w:t xml:space="preserve">other professionals </w:t>
      </w:r>
      <w:r w:rsidR="00F137DB" w:rsidRPr="00B778FA">
        <w:rPr>
          <w:rFonts w:ascii="Arial" w:eastAsia="Times New Roman" w:hAnsi="Arial" w:cs="Arial"/>
          <w:i/>
          <w:iCs/>
          <w:sz w:val="24"/>
          <w:szCs w:val="24"/>
        </w:rPr>
        <w:t>e</w:t>
      </w:r>
      <w:r w:rsidR="00B778FA">
        <w:rPr>
          <w:rFonts w:ascii="Arial" w:eastAsia="Times New Roman" w:hAnsi="Arial" w:cs="Arial"/>
          <w:i/>
          <w:iCs/>
          <w:sz w:val="24"/>
          <w:szCs w:val="24"/>
        </w:rPr>
        <w:t>.</w:t>
      </w:r>
      <w:r w:rsidR="00F137DB" w:rsidRPr="00B778FA">
        <w:rPr>
          <w:rFonts w:ascii="Arial" w:eastAsia="Times New Roman" w:hAnsi="Arial" w:cs="Arial"/>
          <w:i/>
          <w:iCs/>
          <w:sz w:val="24"/>
          <w:szCs w:val="24"/>
        </w:rPr>
        <w:t>g</w:t>
      </w:r>
      <w:r w:rsidR="00B778FA">
        <w:rPr>
          <w:rFonts w:ascii="Arial" w:eastAsia="Times New Roman" w:hAnsi="Arial" w:cs="Arial"/>
          <w:i/>
          <w:iCs/>
          <w:sz w:val="24"/>
          <w:szCs w:val="24"/>
        </w:rPr>
        <w:t>.</w:t>
      </w:r>
      <w:r w:rsidR="00F137DB" w:rsidRPr="004A065C">
        <w:rPr>
          <w:rFonts w:ascii="Arial" w:eastAsia="Times New Roman" w:hAnsi="Arial" w:cs="Arial"/>
          <w:sz w:val="24"/>
          <w:szCs w:val="24"/>
        </w:rPr>
        <w:t xml:space="preserve"> HR Consultants</w:t>
      </w:r>
    </w:p>
    <w:p w14:paraId="7483F615" w14:textId="0584875B" w:rsidR="00D0329D" w:rsidRPr="00B778FA" w:rsidRDefault="00D0329D" w:rsidP="00B778FA">
      <w:pPr>
        <w:jc w:val="center"/>
        <w:rPr>
          <w:rFonts w:ascii="Arial" w:eastAsia="Times New Roman" w:hAnsi="Arial" w:cs="Arial"/>
          <w:sz w:val="24"/>
          <w:szCs w:val="24"/>
          <w:u w:val="single"/>
        </w:rPr>
      </w:pPr>
    </w:p>
    <w:p w14:paraId="548DEAAF" w14:textId="012D4765" w:rsidR="00A41561" w:rsidRDefault="00073EDC" w:rsidP="00B778FA">
      <w:pPr>
        <w:jc w:val="center"/>
        <w:rPr>
          <w:rFonts w:ascii="Arial" w:hAnsi="Arial" w:cs="Arial"/>
          <w:b/>
          <w:bCs/>
          <w:sz w:val="24"/>
          <w:szCs w:val="24"/>
          <w:u w:val="single"/>
        </w:rPr>
      </w:pPr>
      <w:r w:rsidRPr="00B778FA">
        <w:rPr>
          <w:rFonts w:ascii="Arial" w:hAnsi="Arial" w:cs="Arial"/>
          <w:b/>
          <w:bCs/>
          <w:sz w:val="24"/>
          <w:szCs w:val="24"/>
          <w:u w:val="single"/>
        </w:rPr>
        <w:t>Outcomes</w:t>
      </w:r>
      <w:r w:rsidR="00467091" w:rsidRPr="00B778FA">
        <w:rPr>
          <w:rFonts w:ascii="Arial" w:hAnsi="Arial" w:cs="Arial"/>
          <w:b/>
          <w:bCs/>
          <w:sz w:val="24"/>
          <w:szCs w:val="24"/>
          <w:u w:val="single"/>
        </w:rPr>
        <w:t xml:space="preserve"> &amp; Awards</w:t>
      </w:r>
    </w:p>
    <w:p w14:paraId="5F83649D" w14:textId="77777777" w:rsidR="00805FBD" w:rsidRPr="004A065C" w:rsidRDefault="00805FBD" w:rsidP="00805FBD">
      <w:pPr>
        <w:rPr>
          <w:rFonts w:ascii="Arial" w:eastAsia="Times New Roman" w:hAnsi="Arial" w:cs="Arial"/>
          <w:b/>
          <w:bCs/>
          <w:sz w:val="24"/>
          <w:szCs w:val="24"/>
        </w:rPr>
      </w:pPr>
      <w:r w:rsidRPr="004A065C">
        <w:rPr>
          <w:rFonts w:ascii="Arial" w:eastAsia="Times New Roman" w:hAnsi="Arial" w:cs="Arial"/>
          <w:b/>
          <w:bCs/>
          <w:sz w:val="24"/>
          <w:szCs w:val="24"/>
        </w:rPr>
        <w:t>Judgments</w:t>
      </w:r>
    </w:p>
    <w:p w14:paraId="7B15FC4E" w14:textId="3540D716" w:rsidR="00805FBD" w:rsidRPr="004A065C" w:rsidRDefault="00805FBD" w:rsidP="00A41561">
      <w:pPr>
        <w:rPr>
          <w:rFonts w:ascii="Arial" w:eastAsia="Times New Roman" w:hAnsi="Arial" w:cs="Arial"/>
          <w:sz w:val="24"/>
          <w:szCs w:val="24"/>
        </w:rPr>
      </w:pPr>
      <w:r w:rsidRPr="004A065C">
        <w:rPr>
          <w:rFonts w:ascii="Arial" w:eastAsia="Times New Roman" w:hAnsi="Arial" w:cs="Arial"/>
          <w:sz w:val="24"/>
          <w:szCs w:val="24"/>
        </w:rPr>
        <w:t xml:space="preserve">The EDT aims to issue </w:t>
      </w:r>
      <w:r w:rsidR="001A22BE" w:rsidRPr="004A065C">
        <w:rPr>
          <w:rFonts w:ascii="Arial" w:eastAsia="Times New Roman" w:hAnsi="Arial" w:cs="Arial"/>
          <w:sz w:val="24"/>
          <w:szCs w:val="24"/>
        </w:rPr>
        <w:t>a</w:t>
      </w:r>
      <w:r w:rsidRPr="004A065C">
        <w:rPr>
          <w:rFonts w:ascii="Arial" w:eastAsia="Times New Roman" w:hAnsi="Arial" w:cs="Arial"/>
          <w:sz w:val="24"/>
          <w:szCs w:val="24"/>
        </w:rPr>
        <w:t xml:space="preserve"> </w:t>
      </w:r>
      <w:r w:rsidR="000114C3" w:rsidRPr="004A065C">
        <w:rPr>
          <w:rFonts w:ascii="Arial" w:eastAsia="Times New Roman" w:hAnsi="Arial" w:cs="Arial"/>
          <w:sz w:val="24"/>
          <w:szCs w:val="24"/>
        </w:rPr>
        <w:t>j</w:t>
      </w:r>
      <w:r w:rsidRPr="004A065C">
        <w:rPr>
          <w:rFonts w:ascii="Arial" w:eastAsia="Times New Roman" w:hAnsi="Arial" w:cs="Arial"/>
          <w:sz w:val="24"/>
          <w:szCs w:val="24"/>
        </w:rPr>
        <w:t xml:space="preserve">udgment to the parties within 6 weeks of the </w:t>
      </w:r>
      <w:r w:rsidR="00E87F49">
        <w:rPr>
          <w:rFonts w:ascii="Arial" w:eastAsia="Times New Roman" w:hAnsi="Arial" w:cs="Arial"/>
          <w:sz w:val="24"/>
          <w:szCs w:val="24"/>
        </w:rPr>
        <w:t>Final Hearing</w:t>
      </w:r>
      <w:r w:rsidRPr="004A065C">
        <w:rPr>
          <w:rFonts w:ascii="Arial" w:eastAsia="Times New Roman" w:hAnsi="Arial" w:cs="Arial"/>
          <w:sz w:val="24"/>
          <w:szCs w:val="24"/>
        </w:rPr>
        <w:t xml:space="preserve">. </w:t>
      </w:r>
      <w:r w:rsidR="002C1B21" w:rsidRPr="004A065C">
        <w:rPr>
          <w:rFonts w:ascii="Arial" w:eastAsia="Times New Roman" w:hAnsi="Arial" w:cs="Arial"/>
          <w:sz w:val="24"/>
          <w:szCs w:val="24"/>
        </w:rPr>
        <w:t xml:space="preserve">All but </w:t>
      </w:r>
      <w:r w:rsidR="009C48E1">
        <w:rPr>
          <w:rFonts w:ascii="Arial" w:eastAsia="Times New Roman" w:hAnsi="Arial" w:cs="Arial"/>
          <w:sz w:val="24"/>
          <w:szCs w:val="24"/>
        </w:rPr>
        <w:t>6</w:t>
      </w:r>
      <w:r w:rsidR="002C1B21" w:rsidRPr="004A065C">
        <w:rPr>
          <w:rFonts w:ascii="Arial" w:eastAsia="Times New Roman" w:hAnsi="Arial" w:cs="Arial"/>
          <w:sz w:val="24"/>
          <w:szCs w:val="24"/>
        </w:rPr>
        <w:t xml:space="preserve"> of the Judgments delivered in 202</w:t>
      </w:r>
      <w:r w:rsidR="009C48E1">
        <w:rPr>
          <w:rFonts w:ascii="Arial" w:eastAsia="Times New Roman" w:hAnsi="Arial" w:cs="Arial"/>
          <w:sz w:val="24"/>
          <w:szCs w:val="24"/>
        </w:rPr>
        <w:t>3</w:t>
      </w:r>
      <w:r w:rsidR="002C1B21" w:rsidRPr="004A065C">
        <w:rPr>
          <w:rFonts w:ascii="Arial" w:eastAsia="Times New Roman" w:hAnsi="Arial" w:cs="Arial"/>
          <w:sz w:val="24"/>
          <w:szCs w:val="24"/>
        </w:rPr>
        <w:t xml:space="preserve"> were delivered to the parties within 6 weeks of the hearing.</w:t>
      </w:r>
    </w:p>
    <w:p w14:paraId="63711137" w14:textId="6C90C408" w:rsidR="00A41561" w:rsidRPr="004A065C" w:rsidRDefault="00A41561" w:rsidP="00A41561">
      <w:pPr>
        <w:rPr>
          <w:rFonts w:ascii="Arial" w:hAnsi="Arial" w:cs="Arial"/>
          <w:b/>
          <w:bCs/>
          <w:sz w:val="24"/>
          <w:szCs w:val="24"/>
        </w:rPr>
      </w:pPr>
      <w:r w:rsidRPr="004A065C">
        <w:rPr>
          <w:rFonts w:ascii="Arial" w:hAnsi="Arial" w:cs="Arial"/>
          <w:b/>
          <w:bCs/>
          <w:sz w:val="24"/>
          <w:szCs w:val="24"/>
        </w:rPr>
        <w:t>Outcome</w:t>
      </w:r>
      <w:r w:rsidR="005F413F" w:rsidRPr="004A065C">
        <w:rPr>
          <w:rFonts w:ascii="Arial" w:hAnsi="Arial" w:cs="Arial"/>
          <w:b/>
          <w:bCs/>
          <w:sz w:val="24"/>
          <w:szCs w:val="24"/>
        </w:rPr>
        <w:t xml:space="preserve">s of </w:t>
      </w:r>
      <w:r w:rsidR="00E87F49">
        <w:rPr>
          <w:rFonts w:ascii="Arial" w:hAnsi="Arial" w:cs="Arial"/>
          <w:b/>
          <w:bCs/>
          <w:sz w:val="24"/>
          <w:szCs w:val="24"/>
        </w:rPr>
        <w:t>Final Hearing</w:t>
      </w:r>
      <w:r w:rsidR="005F413F" w:rsidRPr="004A065C">
        <w:rPr>
          <w:rFonts w:ascii="Arial" w:hAnsi="Arial" w:cs="Arial"/>
          <w:b/>
          <w:bCs/>
          <w:sz w:val="24"/>
          <w:szCs w:val="24"/>
        </w:rPr>
        <w:t>s</w:t>
      </w:r>
    </w:p>
    <w:p w14:paraId="021A4499" w14:textId="63F2FCE2" w:rsidR="00577026" w:rsidRPr="004A065C" w:rsidRDefault="000641F3" w:rsidP="00A41561">
      <w:pPr>
        <w:jc w:val="both"/>
        <w:rPr>
          <w:rFonts w:ascii="Arial" w:hAnsi="Arial" w:cs="Arial"/>
          <w:sz w:val="24"/>
          <w:szCs w:val="24"/>
        </w:rPr>
      </w:pPr>
      <w:r w:rsidRPr="004A065C">
        <w:rPr>
          <w:rFonts w:ascii="Arial" w:hAnsi="Arial" w:cs="Arial"/>
          <w:sz w:val="24"/>
          <w:szCs w:val="24"/>
        </w:rPr>
        <w:t>There were 3</w:t>
      </w:r>
      <w:r w:rsidR="00F56B1A">
        <w:rPr>
          <w:rFonts w:ascii="Arial" w:hAnsi="Arial" w:cs="Arial"/>
          <w:sz w:val="24"/>
          <w:szCs w:val="24"/>
        </w:rPr>
        <w:t>1</w:t>
      </w:r>
      <w:r w:rsidRPr="004A065C">
        <w:rPr>
          <w:rFonts w:ascii="Arial" w:hAnsi="Arial" w:cs="Arial"/>
          <w:sz w:val="24"/>
          <w:szCs w:val="24"/>
        </w:rPr>
        <w:t xml:space="preserve"> </w:t>
      </w:r>
      <w:r w:rsidR="00E87F49">
        <w:rPr>
          <w:rFonts w:ascii="Arial" w:hAnsi="Arial" w:cs="Arial"/>
          <w:sz w:val="24"/>
          <w:szCs w:val="24"/>
        </w:rPr>
        <w:t>Final Hearing</w:t>
      </w:r>
      <w:r w:rsidRPr="004A065C">
        <w:rPr>
          <w:rFonts w:ascii="Arial" w:hAnsi="Arial" w:cs="Arial"/>
          <w:sz w:val="24"/>
          <w:szCs w:val="24"/>
        </w:rPr>
        <w:t>s in 202</w:t>
      </w:r>
      <w:r w:rsidR="0017157E" w:rsidRPr="004A065C">
        <w:rPr>
          <w:rFonts w:ascii="Arial" w:hAnsi="Arial" w:cs="Arial"/>
          <w:sz w:val="24"/>
          <w:szCs w:val="24"/>
        </w:rPr>
        <w:t>3</w:t>
      </w:r>
      <w:r w:rsidRPr="004A065C">
        <w:rPr>
          <w:rFonts w:ascii="Arial" w:hAnsi="Arial" w:cs="Arial"/>
          <w:sz w:val="24"/>
          <w:szCs w:val="24"/>
        </w:rPr>
        <w:t xml:space="preserve"> including </w:t>
      </w:r>
      <w:r w:rsidR="004F3EB4" w:rsidRPr="004A065C">
        <w:rPr>
          <w:rFonts w:ascii="Arial" w:hAnsi="Arial" w:cs="Arial"/>
          <w:sz w:val="24"/>
          <w:szCs w:val="24"/>
        </w:rPr>
        <w:t>13</w:t>
      </w:r>
      <w:r w:rsidRPr="004A065C">
        <w:rPr>
          <w:rFonts w:ascii="Arial" w:hAnsi="Arial" w:cs="Arial"/>
          <w:sz w:val="24"/>
          <w:szCs w:val="24"/>
        </w:rPr>
        <w:t xml:space="preserve"> from </w:t>
      </w:r>
      <w:r w:rsidR="000114C3" w:rsidRPr="004A065C">
        <w:rPr>
          <w:rFonts w:ascii="Arial" w:hAnsi="Arial" w:cs="Arial"/>
          <w:sz w:val="24"/>
          <w:szCs w:val="24"/>
        </w:rPr>
        <w:t>C</w:t>
      </w:r>
      <w:r w:rsidRPr="004A065C">
        <w:rPr>
          <w:rFonts w:ascii="Arial" w:hAnsi="Arial" w:cs="Arial"/>
          <w:sz w:val="24"/>
          <w:szCs w:val="24"/>
        </w:rPr>
        <w:t xml:space="preserve">laim </w:t>
      </w:r>
      <w:r w:rsidR="000114C3" w:rsidRPr="004A065C">
        <w:rPr>
          <w:rFonts w:ascii="Arial" w:hAnsi="Arial" w:cs="Arial"/>
          <w:sz w:val="24"/>
          <w:szCs w:val="24"/>
        </w:rPr>
        <w:t>F</w:t>
      </w:r>
      <w:r w:rsidRPr="004A065C">
        <w:rPr>
          <w:rFonts w:ascii="Arial" w:hAnsi="Arial" w:cs="Arial"/>
          <w:sz w:val="24"/>
          <w:szCs w:val="24"/>
        </w:rPr>
        <w:t>orms submitted in 202</w:t>
      </w:r>
      <w:r w:rsidR="004F3EB4" w:rsidRPr="004A065C">
        <w:rPr>
          <w:rFonts w:ascii="Arial" w:hAnsi="Arial" w:cs="Arial"/>
          <w:sz w:val="24"/>
          <w:szCs w:val="24"/>
        </w:rPr>
        <w:t>2</w:t>
      </w:r>
      <w:r w:rsidRPr="004A065C">
        <w:rPr>
          <w:rFonts w:ascii="Arial" w:hAnsi="Arial" w:cs="Arial"/>
          <w:sz w:val="24"/>
          <w:szCs w:val="24"/>
        </w:rPr>
        <w:t>.</w:t>
      </w:r>
      <w:r w:rsidR="00F56B1A">
        <w:rPr>
          <w:rFonts w:ascii="Arial" w:hAnsi="Arial" w:cs="Arial"/>
          <w:sz w:val="24"/>
          <w:szCs w:val="24"/>
        </w:rPr>
        <w:t xml:space="preserve">  In one case the judgment is still outstanding.</w:t>
      </w:r>
    </w:p>
    <w:p w14:paraId="03AE5C6D" w14:textId="61EBDF9A" w:rsidR="00A41561" w:rsidRDefault="00A41561" w:rsidP="00A41561">
      <w:pPr>
        <w:jc w:val="both"/>
        <w:rPr>
          <w:rFonts w:ascii="Arial" w:hAnsi="Arial" w:cs="Arial"/>
          <w:sz w:val="24"/>
          <w:szCs w:val="24"/>
        </w:rPr>
      </w:pPr>
      <w:r w:rsidRPr="004A065C">
        <w:rPr>
          <w:rFonts w:ascii="Arial" w:hAnsi="Arial" w:cs="Arial"/>
          <w:sz w:val="24"/>
          <w:szCs w:val="24"/>
        </w:rPr>
        <w:t xml:space="preserve">In some cases, both parties were successful </w:t>
      </w:r>
      <w:r w:rsidR="000114C3" w:rsidRPr="004A065C">
        <w:rPr>
          <w:rFonts w:ascii="Arial" w:hAnsi="Arial" w:cs="Arial"/>
          <w:sz w:val="24"/>
          <w:szCs w:val="24"/>
        </w:rPr>
        <w:t>o</w:t>
      </w:r>
      <w:r w:rsidRPr="004A065C">
        <w:rPr>
          <w:rFonts w:ascii="Arial" w:hAnsi="Arial" w:cs="Arial"/>
          <w:sz w:val="24"/>
          <w:szCs w:val="24"/>
        </w:rPr>
        <w:t>n different issues.</w:t>
      </w:r>
    </w:p>
    <w:p w14:paraId="54DAE4FC" w14:textId="38F47745" w:rsidR="00F56B1A" w:rsidRPr="004A065C" w:rsidRDefault="00F56B1A" w:rsidP="00A41561">
      <w:pPr>
        <w:jc w:val="both"/>
        <w:rPr>
          <w:rFonts w:ascii="Arial" w:hAnsi="Arial" w:cs="Arial"/>
          <w:sz w:val="24"/>
          <w:szCs w:val="24"/>
        </w:rPr>
      </w:pPr>
      <w:r>
        <w:rPr>
          <w:rFonts w:ascii="Arial" w:hAnsi="Arial" w:cs="Arial"/>
          <w:sz w:val="24"/>
          <w:szCs w:val="24"/>
        </w:rPr>
        <w:t xml:space="preserve">The table below shows the outcome only in relation to claims that were still in dispute at the </w:t>
      </w:r>
      <w:r w:rsidR="00E87F49">
        <w:rPr>
          <w:rFonts w:ascii="Arial" w:hAnsi="Arial" w:cs="Arial"/>
          <w:sz w:val="24"/>
          <w:szCs w:val="24"/>
        </w:rPr>
        <w:t>Final Hearing</w:t>
      </w:r>
      <w:r>
        <w:rPr>
          <w:rFonts w:ascii="Arial" w:hAnsi="Arial" w:cs="Arial"/>
          <w:sz w:val="24"/>
          <w:szCs w:val="24"/>
        </w:rPr>
        <w:t xml:space="preserve">.  Some claims may have been withdrawn or struck out prior to the </w:t>
      </w:r>
      <w:r w:rsidR="00E87F49">
        <w:rPr>
          <w:rFonts w:ascii="Arial" w:hAnsi="Arial" w:cs="Arial"/>
          <w:sz w:val="24"/>
          <w:szCs w:val="24"/>
        </w:rPr>
        <w:t>Final Hearing</w:t>
      </w:r>
      <w:r>
        <w:rPr>
          <w:rFonts w:ascii="Arial" w:hAnsi="Arial" w:cs="Arial"/>
          <w:sz w:val="24"/>
          <w:szCs w:val="24"/>
        </w:rPr>
        <w:t>.  Where a Claim Form includes multiple discrimination claims arising from the same protected characteristic the table records if the Claimant was successful on at least one of those claims.  A discrimination claim on a protected characteristic would also include any related claims of victimisation and harassment.</w:t>
      </w:r>
    </w:p>
    <w:p w14:paraId="22CFDCD1" w14:textId="00DA3AAF" w:rsidR="0003621C" w:rsidRPr="004A065C" w:rsidRDefault="0003621C" w:rsidP="0003621C">
      <w:pPr>
        <w:spacing w:after="0" w:line="240" w:lineRule="auto"/>
        <w:rPr>
          <w:rFonts w:ascii="Times New Roman" w:eastAsia="Times New Roman" w:hAnsi="Times New Roman" w:cs="Times New Roman"/>
          <w:sz w:val="24"/>
          <w:szCs w:val="24"/>
          <w:lang w:eastAsia="en-GB"/>
        </w:rPr>
      </w:pPr>
    </w:p>
    <w:tbl>
      <w:tblPr>
        <w:tblW w:w="7796" w:type="dxa"/>
        <w:tblInd w:w="704" w:type="dxa"/>
        <w:tblCellMar>
          <w:top w:w="15" w:type="dxa"/>
          <w:bottom w:w="15" w:type="dxa"/>
        </w:tblCellMar>
        <w:tblLook w:val="04A0" w:firstRow="1" w:lastRow="0" w:firstColumn="1" w:lastColumn="0" w:noHBand="0" w:noVBand="1"/>
      </w:tblPr>
      <w:tblGrid>
        <w:gridCol w:w="2296"/>
        <w:gridCol w:w="2100"/>
        <w:gridCol w:w="3400"/>
      </w:tblGrid>
      <w:tr w:rsidR="00F56B1A" w:rsidRPr="00F56B1A" w14:paraId="36414939"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344B7224" w14:textId="77777777" w:rsidR="00F56B1A" w:rsidRDefault="00F56B1A" w:rsidP="00F158C2">
            <w:pPr>
              <w:spacing w:after="0" w:line="240" w:lineRule="auto"/>
              <w:jc w:val="center"/>
              <w:rPr>
                <w:rFonts w:ascii="Arial" w:eastAsia="Times New Roman" w:hAnsi="Arial" w:cs="Arial"/>
                <w:b/>
                <w:bCs/>
                <w:color w:val="000000"/>
                <w:sz w:val="24"/>
                <w:szCs w:val="24"/>
                <w:lang w:eastAsia="en-GB"/>
              </w:rPr>
            </w:pPr>
            <w:r w:rsidRPr="00F56B1A">
              <w:rPr>
                <w:rFonts w:ascii="Arial" w:eastAsia="Times New Roman" w:hAnsi="Arial" w:cs="Arial"/>
                <w:b/>
                <w:bCs/>
                <w:color w:val="000000"/>
                <w:sz w:val="24"/>
                <w:szCs w:val="24"/>
                <w:lang w:eastAsia="en-GB"/>
              </w:rPr>
              <w:lastRenderedPageBreak/>
              <w:t>Claims</w:t>
            </w:r>
          </w:p>
          <w:p w14:paraId="572D438D" w14:textId="77777777" w:rsidR="00E87F49" w:rsidRPr="00F56B1A" w:rsidRDefault="00E87F49" w:rsidP="00F158C2">
            <w:pPr>
              <w:spacing w:after="0" w:line="240" w:lineRule="auto"/>
              <w:jc w:val="center"/>
              <w:rPr>
                <w:rFonts w:ascii="Arial" w:eastAsia="Times New Roman" w:hAnsi="Arial" w:cs="Arial"/>
                <w:b/>
                <w:bCs/>
                <w:color w:val="000000"/>
                <w:sz w:val="24"/>
                <w:szCs w:val="24"/>
                <w:lang w:eastAsia="en-GB"/>
              </w:rPr>
            </w:pPr>
          </w:p>
          <w:p w14:paraId="16219F37" w14:textId="77777777" w:rsidR="00F56B1A" w:rsidRPr="00F56B1A" w:rsidRDefault="00F56B1A" w:rsidP="00F158C2">
            <w:pPr>
              <w:spacing w:after="0" w:line="240" w:lineRule="auto"/>
              <w:jc w:val="center"/>
              <w:rPr>
                <w:rFonts w:ascii="Arial" w:eastAsia="Times New Roman" w:hAnsi="Arial" w:cs="Arial"/>
                <w:b/>
                <w:bCs/>
                <w:color w:val="000000"/>
                <w:sz w:val="24"/>
                <w:szCs w:val="24"/>
                <w:lang w:eastAsia="en-GB"/>
              </w:rPr>
            </w:pP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22E5B7C2" w14:textId="77777777" w:rsidR="00F56B1A" w:rsidRPr="00F56B1A" w:rsidRDefault="00F56B1A" w:rsidP="00F158C2">
            <w:pPr>
              <w:spacing w:after="0" w:line="240" w:lineRule="auto"/>
              <w:jc w:val="center"/>
              <w:rPr>
                <w:rFonts w:ascii="Arial" w:eastAsia="Times New Roman" w:hAnsi="Arial" w:cs="Arial"/>
                <w:b/>
                <w:bCs/>
                <w:color w:val="000000"/>
                <w:sz w:val="24"/>
                <w:szCs w:val="24"/>
                <w:lang w:eastAsia="en-GB"/>
              </w:rPr>
            </w:pPr>
            <w:r w:rsidRPr="00F56B1A">
              <w:rPr>
                <w:rFonts w:ascii="Arial" w:eastAsia="Times New Roman" w:hAnsi="Arial" w:cs="Arial"/>
                <w:b/>
                <w:bCs/>
                <w:color w:val="000000"/>
                <w:sz w:val="24"/>
                <w:szCs w:val="24"/>
                <w:lang w:eastAsia="en-GB"/>
              </w:rPr>
              <w:t>In Favour of Claimant</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61C74F7D" w14:textId="77777777" w:rsidR="00F56B1A" w:rsidRPr="00F56B1A" w:rsidRDefault="00F56B1A" w:rsidP="00F158C2">
            <w:pPr>
              <w:spacing w:after="0" w:line="240" w:lineRule="auto"/>
              <w:jc w:val="center"/>
              <w:rPr>
                <w:rFonts w:ascii="Arial" w:eastAsia="Times New Roman" w:hAnsi="Arial" w:cs="Arial"/>
                <w:b/>
                <w:bCs/>
                <w:color w:val="000000"/>
                <w:sz w:val="24"/>
                <w:szCs w:val="24"/>
                <w:lang w:eastAsia="en-GB"/>
              </w:rPr>
            </w:pPr>
            <w:r w:rsidRPr="00F56B1A">
              <w:rPr>
                <w:rFonts w:ascii="Arial" w:eastAsia="Times New Roman" w:hAnsi="Arial" w:cs="Arial"/>
                <w:b/>
                <w:bCs/>
                <w:color w:val="000000"/>
                <w:sz w:val="24"/>
                <w:szCs w:val="24"/>
                <w:lang w:eastAsia="en-GB"/>
              </w:rPr>
              <w:t>In Favour of Respondent</w:t>
            </w:r>
          </w:p>
        </w:tc>
      </w:tr>
      <w:tr w:rsidR="00F56B1A" w:rsidRPr="00F56B1A" w14:paraId="2DDD0636"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01A2EF3F" w14:textId="41CF11B3"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Unfair Dismissal</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62C0E7B3"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2</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1D85B77D"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6</w:t>
            </w:r>
          </w:p>
        </w:tc>
      </w:tr>
      <w:tr w:rsidR="00F56B1A" w:rsidRPr="00F56B1A" w14:paraId="33279781"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13440A41" w14:textId="3FE6C99B"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Constructive Unfair Dismissal</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344A21C7"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1AFE91AF"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5</w:t>
            </w:r>
          </w:p>
        </w:tc>
      </w:tr>
      <w:tr w:rsidR="00F56B1A" w:rsidRPr="00F56B1A" w14:paraId="7167B3C3"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10EBFACB"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Notice Pay/Wrongful Dismissal</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480109CC"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6AE1BEF5"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9</w:t>
            </w:r>
          </w:p>
        </w:tc>
      </w:tr>
      <w:tr w:rsidR="00F56B1A" w:rsidRPr="00F56B1A" w14:paraId="5AAED391"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32683C4C"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Holiday/Bank Holiday Pay</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63DDFE35"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8</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566E25D9"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2</w:t>
            </w:r>
          </w:p>
        </w:tc>
      </w:tr>
      <w:tr w:rsidR="00F56B1A" w:rsidRPr="00F56B1A" w14:paraId="42C8AD2E"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7FF7446D" w14:textId="13D12763"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Unpaid Wages</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4C09193C"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4</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1419F495"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7</w:t>
            </w:r>
          </w:p>
        </w:tc>
      </w:tr>
      <w:tr w:rsidR="00F56B1A" w:rsidRPr="00F56B1A" w14:paraId="37456FFE"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27A88844"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No Contract</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07806848"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6</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642D41E2"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r>
      <w:tr w:rsidR="00F56B1A" w:rsidRPr="00F56B1A" w14:paraId="2C911267"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7DE62488"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No Payslips</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01147DA1"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6</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0A2445A9"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2</w:t>
            </w:r>
          </w:p>
        </w:tc>
      </w:tr>
      <w:tr w:rsidR="00F56B1A" w:rsidRPr="00F56B1A" w14:paraId="0D26C203"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547BCCA0"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Minimum Wage</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2C65F818"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5EEB8A55"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r>
      <w:tr w:rsidR="00F56B1A" w:rsidRPr="00F56B1A" w14:paraId="5A2B76AC"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22EDAC7B"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Rest Periods</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12FEB7CA"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50DD7056"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2</w:t>
            </w:r>
          </w:p>
        </w:tc>
      </w:tr>
      <w:tr w:rsidR="00F56B1A" w:rsidRPr="00F56B1A" w14:paraId="2C377F13"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50747FBF"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Sex Discrimination</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2055A55F"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10B5DEF8"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r>
      <w:tr w:rsidR="00F56B1A" w:rsidRPr="00F56B1A" w14:paraId="6D23FCC0"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6812D178"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Race Discrimination</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34FAD311"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1580114A"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6</w:t>
            </w:r>
          </w:p>
        </w:tc>
      </w:tr>
      <w:tr w:rsidR="00F56B1A" w:rsidRPr="00F56B1A" w14:paraId="2680AB4F"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18A44CC9" w14:textId="59E0BFE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Age Discrimination</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72227862"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2F713EBD"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r>
      <w:tr w:rsidR="00F56B1A" w:rsidRPr="00F56B1A" w14:paraId="6AE6C5C6"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3138B697"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Disability Discrimination</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67C17DDE"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0506A4A3"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2</w:t>
            </w:r>
          </w:p>
        </w:tc>
      </w:tr>
      <w:tr w:rsidR="00F56B1A" w:rsidRPr="00F56B1A" w14:paraId="03CDAE1E"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323E1E7D"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Counterclaims</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14246812"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3</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53B93907"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r>
      <w:tr w:rsidR="00F56B1A" w:rsidRPr="00F56B1A" w14:paraId="3B06E9F5" w14:textId="77777777" w:rsidTr="00F158C2">
        <w:trPr>
          <w:trHeight w:val="300"/>
        </w:trPr>
        <w:tc>
          <w:tcPr>
            <w:tcW w:w="2296" w:type="dxa"/>
            <w:tcBorders>
              <w:top w:val="single" w:sz="4" w:space="0" w:color="000000"/>
              <w:left w:val="single" w:sz="4" w:space="0" w:color="000000"/>
              <w:bottom w:val="single" w:sz="4" w:space="0" w:color="000000"/>
              <w:right w:val="single" w:sz="4" w:space="0" w:color="000000"/>
            </w:tcBorders>
            <w:noWrap/>
            <w:vAlign w:val="bottom"/>
            <w:hideMark/>
          </w:tcPr>
          <w:p w14:paraId="049D6FF2"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Other</w:t>
            </w:r>
          </w:p>
        </w:tc>
        <w:tc>
          <w:tcPr>
            <w:tcW w:w="2100" w:type="dxa"/>
            <w:tcBorders>
              <w:top w:val="single" w:sz="4" w:space="0" w:color="000000"/>
              <w:left w:val="single" w:sz="4" w:space="0" w:color="000000"/>
              <w:bottom w:val="single" w:sz="4" w:space="0" w:color="000000"/>
              <w:right w:val="single" w:sz="4" w:space="0" w:color="000000"/>
            </w:tcBorders>
            <w:noWrap/>
            <w:vAlign w:val="bottom"/>
            <w:hideMark/>
          </w:tcPr>
          <w:p w14:paraId="26DC4F7D" w14:textId="53BFEB93"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2</w:t>
            </w:r>
          </w:p>
        </w:tc>
        <w:tc>
          <w:tcPr>
            <w:tcW w:w="3400" w:type="dxa"/>
            <w:tcBorders>
              <w:top w:val="single" w:sz="4" w:space="0" w:color="000000"/>
              <w:left w:val="single" w:sz="4" w:space="0" w:color="000000"/>
              <w:bottom w:val="single" w:sz="4" w:space="0" w:color="000000"/>
              <w:right w:val="single" w:sz="4" w:space="0" w:color="000000"/>
            </w:tcBorders>
            <w:noWrap/>
            <w:vAlign w:val="bottom"/>
            <w:hideMark/>
          </w:tcPr>
          <w:p w14:paraId="6CE22734" w14:textId="77777777" w:rsidR="00F56B1A" w:rsidRPr="00F56B1A" w:rsidRDefault="00F56B1A" w:rsidP="00F158C2">
            <w:pPr>
              <w:spacing w:after="0" w:line="240" w:lineRule="auto"/>
              <w:jc w:val="center"/>
              <w:rPr>
                <w:rFonts w:ascii="Arial" w:eastAsia="Times New Roman" w:hAnsi="Arial" w:cs="Arial"/>
                <w:color w:val="000000"/>
                <w:sz w:val="24"/>
                <w:szCs w:val="24"/>
                <w:lang w:eastAsia="en-GB"/>
              </w:rPr>
            </w:pPr>
            <w:r w:rsidRPr="00F56B1A">
              <w:rPr>
                <w:rFonts w:ascii="Arial" w:eastAsia="Times New Roman" w:hAnsi="Arial" w:cs="Arial"/>
                <w:color w:val="000000"/>
                <w:sz w:val="24"/>
                <w:szCs w:val="24"/>
                <w:lang w:eastAsia="en-GB"/>
              </w:rPr>
              <w:t>1</w:t>
            </w:r>
          </w:p>
        </w:tc>
      </w:tr>
    </w:tbl>
    <w:p w14:paraId="38DA1CBB" w14:textId="1EB9FCFE" w:rsidR="0003621C" w:rsidRPr="00F56B1A" w:rsidRDefault="0003621C" w:rsidP="00F158C2">
      <w:pPr>
        <w:spacing w:after="0" w:line="240" w:lineRule="auto"/>
        <w:jc w:val="center"/>
        <w:rPr>
          <w:rFonts w:ascii="Arial" w:eastAsia="Times New Roman" w:hAnsi="Arial" w:cs="Arial"/>
          <w:sz w:val="24"/>
          <w:szCs w:val="24"/>
          <w:lang w:eastAsia="en-GB"/>
        </w:rPr>
      </w:pPr>
    </w:p>
    <w:p w14:paraId="0988AF58" w14:textId="0BC03747" w:rsidR="00A7276E" w:rsidRPr="004A065C" w:rsidRDefault="00A7276E" w:rsidP="00A7276E">
      <w:pPr>
        <w:spacing w:after="0" w:line="240" w:lineRule="auto"/>
        <w:rPr>
          <w:rFonts w:ascii="Times New Roman" w:eastAsia="Times New Roman" w:hAnsi="Times New Roman" w:cs="Times New Roman"/>
          <w:sz w:val="24"/>
          <w:szCs w:val="24"/>
          <w:lang w:eastAsia="en-GB"/>
        </w:rPr>
      </w:pPr>
    </w:p>
    <w:p w14:paraId="05C9EB52" w14:textId="3509EBDF" w:rsidR="00A41561" w:rsidRPr="004A065C" w:rsidRDefault="00A41561" w:rsidP="00467091">
      <w:pPr>
        <w:spacing w:after="0" w:line="240" w:lineRule="auto"/>
        <w:ind w:right="-46"/>
        <w:jc w:val="both"/>
        <w:rPr>
          <w:rFonts w:ascii="Arial" w:eastAsia="Times New Roman" w:hAnsi="Arial" w:cs="Arial"/>
          <w:noProof/>
          <w:sz w:val="24"/>
          <w:szCs w:val="24"/>
          <w:lang w:eastAsia="en-GB"/>
        </w:rPr>
      </w:pPr>
      <w:r w:rsidRPr="004A065C">
        <w:rPr>
          <w:rFonts w:ascii="Arial" w:eastAsia="Times New Roman" w:hAnsi="Arial" w:cs="Arial"/>
          <w:noProof/>
          <w:sz w:val="24"/>
          <w:szCs w:val="24"/>
          <w:lang w:eastAsia="en-GB"/>
        </w:rPr>
        <w:t>The EDT awards damages for successful breach of contract claims (</w:t>
      </w:r>
      <w:r w:rsidRPr="004A065C">
        <w:rPr>
          <w:rFonts w:ascii="Arial" w:eastAsia="Times New Roman" w:hAnsi="Arial" w:cs="Arial"/>
          <w:i/>
          <w:noProof/>
          <w:sz w:val="24"/>
          <w:szCs w:val="24"/>
          <w:lang w:eastAsia="en-GB"/>
        </w:rPr>
        <w:t>i</w:t>
      </w:r>
      <w:r w:rsidR="000114C3" w:rsidRPr="004A065C">
        <w:rPr>
          <w:rFonts w:ascii="Arial" w:eastAsia="Times New Roman" w:hAnsi="Arial" w:cs="Arial"/>
          <w:i/>
          <w:noProof/>
          <w:sz w:val="24"/>
          <w:szCs w:val="24"/>
          <w:lang w:eastAsia="en-GB"/>
        </w:rPr>
        <w:t>.</w:t>
      </w:r>
      <w:r w:rsidRPr="004A065C">
        <w:rPr>
          <w:rFonts w:ascii="Arial" w:eastAsia="Times New Roman" w:hAnsi="Arial" w:cs="Arial"/>
          <w:i/>
          <w:noProof/>
          <w:sz w:val="24"/>
          <w:szCs w:val="24"/>
          <w:lang w:eastAsia="en-GB"/>
        </w:rPr>
        <w:t>e</w:t>
      </w:r>
      <w:r w:rsidR="000114C3" w:rsidRPr="004A065C">
        <w:rPr>
          <w:rFonts w:ascii="Arial" w:eastAsia="Times New Roman" w:hAnsi="Arial" w:cs="Arial"/>
          <w:i/>
          <w:noProof/>
          <w:sz w:val="24"/>
          <w:szCs w:val="24"/>
          <w:lang w:eastAsia="en-GB"/>
        </w:rPr>
        <w:t>.</w:t>
      </w:r>
      <w:r w:rsidRPr="004A065C">
        <w:rPr>
          <w:rFonts w:ascii="Arial" w:eastAsia="Times New Roman" w:hAnsi="Arial" w:cs="Arial"/>
          <w:noProof/>
          <w:sz w:val="24"/>
          <w:szCs w:val="24"/>
          <w:lang w:eastAsia="en-GB"/>
        </w:rPr>
        <w:t xml:space="preserve"> failure to pay holiday/bank holiday pay, wrongful dismissal (notice pay), unpaid wages, commission, bonuses).</w:t>
      </w:r>
    </w:p>
    <w:p w14:paraId="2E555393" w14:textId="77777777" w:rsidR="00A41561" w:rsidRPr="004A065C" w:rsidRDefault="00A41561" w:rsidP="00467091">
      <w:pPr>
        <w:spacing w:after="0" w:line="240" w:lineRule="auto"/>
        <w:ind w:right="-472"/>
        <w:jc w:val="both"/>
        <w:rPr>
          <w:rFonts w:ascii="Arial" w:eastAsia="Times New Roman" w:hAnsi="Arial" w:cs="Arial"/>
          <w:noProof/>
          <w:sz w:val="24"/>
          <w:szCs w:val="24"/>
          <w:lang w:eastAsia="en-GB"/>
        </w:rPr>
      </w:pPr>
    </w:p>
    <w:p w14:paraId="59FE291D" w14:textId="2399682C" w:rsidR="00C41955" w:rsidRPr="004A065C" w:rsidRDefault="00A41561" w:rsidP="00C41955">
      <w:pPr>
        <w:spacing w:after="0" w:line="240" w:lineRule="auto"/>
        <w:ind w:right="-46"/>
        <w:jc w:val="both"/>
        <w:rPr>
          <w:rFonts w:ascii="Arial" w:eastAsia="Times New Roman" w:hAnsi="Arial" w:cs="Arial"/>
          <w:noProof/>
          <w:sz w:val="24"/>
          <w:szCs w:val="24"/>
          <w:lang w:eastAsia="en-GB"/>
        </w:rPr>
      </w:pPr>
      <w:r w:rsidRPr="004A065C">
        <w:rPr>
          <w:rFonts w:ascii="Arial" w:eastAsia="Times New Roman" w:hAnsi="Arial" w:cs="Arial"/>
          <w:noProof/>
          <w:sz w:val="24"/>
          <w:szCs w:val="24"/>
          <w:lang w:eastAsia="en-GB"/>
        </w:rPr>
        <w:t>The EDT awards compensation for successful statutory claims (</w:t>
      </w:r>
      <w:r w:rsidRPr="004A065C">
        <w:rPr>
          <w:rFonts w:ascii="Arial" w:eastAsia="Times New Roman" w:hAnsi="Arial" w:cs="Arial"/>
          <w:i/>
          <w:noProof/>
          <w:sz w:val="24"/>
          <w:szCs w:val="24"/>
          <w:lang w:eastAsia="en-GB"/>
        </w:rPr>
        <w:t>i</w:t>
      </w:r>
      <w:r w:rsidR="000114C3" w:rsidRPr="004A065C">
        <w:rPr>
          <w:rFonts w:ascii="Arial" w:eastAsia="Times New Roman" w:hAnsi="Arial" w:cs="Arial"/>
          <w:i/>
          <w:noProof/>
          <w:sz w:val="24"/>
          <w:szCs w:val="24"/>
          <w:lang w:eastAsia="en-GB"/>
        </w:rPr>
        <w:t>.</w:t>
      </w:r>
      <w:r w:rsidRPr="004A065C">
        <w:rPr>
          <w:rFonts w:ascii="Arial" w:eastAsia="Times New Roman" w:hAnsi="Arial" w:cs="Arial"/>
          <w:i/>
          <w:noProof/>
          <w:sz w:val="24"/>
          <w:szCs w:val="24"/>
          <w:lang w:eastAsia="en-GB"/>
        </w:rPr>
        <w:t>e</w:t>
      </w:r>
      <w:r w:rsidR="000114C3" w:rsidRPr="004A065C">
        <w:rPr>
          <w:rFonts w:ascii="Arial" w:eastAsia="Times New Roman" w:hAnsi="Arial" w:cs="Arial"/>
          <w:i/>
          <w:noProof/>
          <w:sz w:val="24"/>
          <w:szCs w:val="24"/>
          <w:lang w:eastAsia="en-GB"/>
        </w:rPr>
        <w:t>.</w:t>
      </w:r>
      <w:r w:rsidRPr="004A065C">
        <w:rPr>
          <w:rFonts w:ascii="Arial" w:eastAsia="Times New Roman" w:hAnsi="Arial" w:cs="Arial"/>
          <w:noProof/>
          <w:sz w:val="24"/>
          <w:szCs w:val="24"/>
          <w:lang w:eastAsia="en-GB"/>
        </w:rPr>
        <w:t xml:space="preserve"> unfair or constructive unfair dismissal, discrimination, failure to provide pay statements, failure to provide contract, failure to allow representation at disciplinary hearing etc). </w:t>
      </w:r>
    </w:p>
    <w:p w14:paraId="75793E28" w14:textId="77777777" w:rsidR="00C41955" w:rsidRPr="004A065C" w:rsidRDefault="00C41955" w:rsidP="00C41955">
      <w:pPr>
        <w:spacing w:after="0" w:line="240" w:lineRule="auto"/>
        <w:ind w:right="-46"/>
        <w:jc w:val="both"/>
        <w:rPr>
          <w:rFonts w:ascii="Arial" w:eastAsia="Times New Roman" w:hAnsi="Arial" w:cs="Arial"/>
          <w:noProof/>
          <w:sz w:val="24"/>
          <w:szCs w:val="24"/>
          <w:lang w:eastAsia="en-GB"/>
        </w:rPr>
      </w:pPr>
    </w:p>
    <w:p w14:paraId="55C26769" w14:textId="07CCABD3" w:rsidR="00A41561" w:rsidRPr="004A065C" w:rsidRDefault="00A41561" w:rsidP="005C78E2">
      <w:pPr>
        <w:jc w:val="both"/>
        <w:rPr>
          <w:rFonts w:ascii="Arial" w:eastAsia="Times New Roman" w:hAnsi="Arial" w:cs="Arial"/>
          <w:noProof/>
          <w:sz w:val="24"/>
          <w:szCs w:val="24"/>
          <w:lang w:eastAsia="en-GB"/>
        </w:rPr>
      </w:pPr>
      <w:r w:rsidRPr="004A065C">
        <w:rPr>
          <w:rFonts w:ascii="Arial" w:eastAsia="Times New Roman" w:hAnsi="Arial" w:cs="Arial"/>
          <w:noProof/>
          <w:sz w:val="24"/>
          <w:szCs w:val="24"/>
          <w:lang w:eastAsia="en-GB"/>
        </w:rPr>
        <w:t>During 20</w:t>
      </w:r>
      <w:r w:rsidR="00A43DE5" w:rsidRPr="004A065C">
        <w:rPr>
          <w:rFonts w:ascii="Arial" w:eastAsia="Times New Roman" w:hAnsi="Arial" w:cs="Arial"/>
          <w:noProof/>
          <w:sz w:val="24"/>
          <w:szCs w:val="24"/>
          <w:lang w:eastAsia="en-GB"/>
        </w:rPr>
        <w:t>2</w:t>
      </w:r>
      <w:r w:rsidR="00A441E0" w:rsidRPr="004A065C">
        <w:rPr>
          <w:rFonts w:ascii="Arial" w:eastAsia="Times New Roman" w:hAnsi="Arial" w:cs="Arial"/>
          <w:noProof/>
          <w:sz w:val="24"/>
          <w:szCs w:val="24"/>
          <w:lang w:eastAsia="en-GB"/>
        </w:rPr>
        <w:t>3</w:t>
      </w:r>
      <w:r w:rsidRPr="004A065C">
        <w:rPr>
          <w:rFonts w:ascii="Arial" w:eastAsia="Times New Roman" w:hAnsi="Arial" w:cs="Arial"/>
          <w:noProof/>
          <w:sz w:val="24"/>
          <w:szCs w:val="24"/>
          <w:lang w:eastAsia="en-GB"/>
        </w:rPr>
        <w:t xml:space="preserve"> the total amount awarded</w:t>
      </w:r>
      <w:r w:rsidR="002C1B21" w:rsidRPr="004A065C">
        <w:rPr>
          <w:rFonts w:ascii="Arial" w:eastAsia="Times New Roman" w:hAnsi="Arial" w:cs="Arial"/>
          <w:noProof/>
          <w:sz w:val="24"/>
          <w:szCs w:val="24"/>
          <w:lang w:eastAsia="en-GB"/>
        </w:rPr>
        <w:t xml:space="preserve"> </w:t>
      </w:r>
      <w:r w:rsidR="006B7023" w:rsidRPr="004A065C">
        <w:rPr>
          <w:rFonts w:ascii="Arial" w:eastAsia="Times New Roman" w:hAnsi="Arial" w:cs="Arial"/>
          <w:noProof/>
          <w:sz w:val="24"/>
          <w:szCs w:val="24"/>
          <w:lang w:eastAsia="en-GB"/>
        </w:rPr>
        <w:t xml:space="preserve">by the Tribunal was </w:t>
      </w:r>
      <w:r w:rsidR="002C1B21" w:rsidRPr="004A065C">
        <w:rPr>
          <w:rFonts w:ascii="Arial" w:eastAsia="Times New Roman" w:hAnsi="Arial" w:cs="Arial"/>
          <w:noProof/>
          <w:sz w:val="24"/>
          <w:szCs w:val="24"/>
          <w:lang w:eastAsia="en-GB"/>
        </w:rPr>
        <w:t>£</w:t>
      </w:r>
      <w:r w:rsidR="005A411C">
        <w:rPr>
          <w:rFonts w:ascii="Arial" w:eastAsia="Times New Roman" w:hAnsi="Arial" w:cs="Arial"/>
          <w:noProof/>
          <w:sz w:val="24"/>
          <w:szCs w:val="24"/>
          <w:lang w:eastAsia="en-GB"/>
        </w:rPr>
        <w:t>85,148.56</w:t>
      </w:r>
      <w:r w:rsidR="006B7023" w:rsidRPr="004A065C">
        <w:rPr>
          <w:rFonts w:ascii="Arial" w:eastAsia="Times New Roman" w:hAnsi="Arial" w:cs="Arial"/>
          <w:noProof/>
          <w:sz w:val="24"/>
          <w:szCs w:val="24"/>
          <w:lang w:eastAsia="en-GB"/>
        </w:rPr>
        <w:t>.  Th</w:t>
      </w:r>
      <w:r w:rsidR="004B6755">
        <w:rPr>
          <w:rFonts w:ascii="Arial" w:eastAsia="Times New Roman" w:hAnsi="Arial" w:cs="Arial"/>
          <w:noProof/>
          <w:sz w:val="24"/>
          <w:szCs w:val="24"/>
          <w:lang w:eastAsia="en-GB"/>
        </w:rPr>
        <w:t>is was made up of</w:t>
      </w:r>
      <w:r w:rsidR="002C1B21" w:rsidRPr="004A065C">
        <w:rPr>
          <w:rFonts w:ascii="Arial" w:eastAsia="Times New Roman" w:hAnsi="Arial" w:cs="Arial"/>
          <w:noProof/>
          <w:sz w:val="24"/>
          <w:szCs w:val="24"/>
          <w:lang w:eastAsia="en-GB"/>
        </w:rPr>
        <w:t xml:space="preserve"> £</w:t>
      </w:r>
      <w:r w:rsidR="005A411C">
        <w:rPr>
          <w:rFonts w:ascii="Arial" w:eastAsia="Times New Roman" w:hAnsi="Arial" w:cs="Arial"/>
          <w:noProof/>
          <w:sz w:val="24"/>
          <w:szCs w:val="24"/>
          <w:lang w:eastAsia="en-GB"/>
        </w:rPr>
        <w:t>56,789.58</w:t>
      </w:r>
      <w:r w:rsidR="004B6755">
        <w:rPr>
          <w:rFonts w:ascii="Arial" w:eastAsia="Times New Roman" w:hAnsi="Arial" w:cs="Arial"/>
          <w:noProof/>
          <w:sz w:val="24"/>
          <w:szCs w:val="24"/>
          <w:lang w:eastAsia="en-GB"/>
        </w:rPr>
        <w:t xml:space="preserve"> </w:t>
      </w:r>
      <w:r w:rsidR="00B74DF2" w:rsidRPr="004A065C">
        <w:rPr>
          <w:rFonts w:ascii="Arial" w:eastAsia="Times New Roman" w:hAnsi="Arial" w:cs="Arial"/>
          <w:noProof/>
          <w:sz w:val="24"/>
          <w:szCs w:val="24"/>
          <w:lang w:eastAsia="en-GB"/>
        </w:rPr>
        <w:t>in compensation</w:t>
      </w:r>
      <w:r w:rsidR="002C1B21" w:rsidRPr="004A065C">
        <w:rPr>
          <w:rFonts w:ascii="Arial" w:eastAsia="Times New Roman" w:hAnsi="Arial" w:cs="Arial"/>
          <w:noProof/>
          <w:sz w:val="24"/>
          <w:szCs w:val="24"/>
          <w:lang w:eastAsia="en-GB"/>
        </w:rPr>
        <w:t xml:space="preserve"> </w:t>
      </w:r>
      <w:r w:rsidR="00B74DF2" w:rsidRPr="004A065C">
        <w:rPr>
          <w:rFonts w:ascii="Arial" w:eastAsia="Times New Roman" w:hAnsi="Arial" w:cs="Arial"/>
          <w:noProof/>
          <w:sz w:val="24"/>
          <w:szCs w:val="24"/>
          <w:lang w:eastAsia="en-GB"/>
        </w:rPr>
        <w:t xml:space="preserve">and </w:t>
      </w:r>
      <w:r w:rsidR="002C1B21" w:rsidRPr="004A065C">
        <w:rPr>
          <w:rFonts w:ascii="Arial" w:eastAsia="Times New Roman" w:hAnsi="Arial" w:cs="Arial"/>
          <w:noProof/>
          <w:sz w:val="24"/>
          <w:szCs w:val="24"/>
          <w:lang w:eastAsia="en-GB"/>
        </w:rPr>
        <w:t xml:space="preserve">£28,358.98 </w:t>
      </w:r>
      <w:r w:rsidR="004B6755">
        <w:rPr>
          <w:rFonts w:ascii="Arial" w:eastAsia="Times New Roman" w:hAnsi="Arial" w:cs="Arial"/>
          <w:noProof/>
          <w:sz w:val="24"/>
          <w:szCs w:val="24"/>
          <w:lang w:eastAsia="en-GB"/>
        </w:rPr>
        <w:t xml:space="preserve">in </w:t>
      </w:r>
      <w:r w:rsidRPr="004A065C">
        <w:rPr>
          <w:rFonts w:ascii="Arial" w:eastAsia="Times New Roman" w:hAnsi="Arial" w:cs="Arial"/>
          <w:noProof/>
          <w:sz w:val="24"/>
          <w:szCs w:val="24"/>
          <w:lang w:eastAsia="en-GB"/>
        </w:rPr>
        <w:t>damages</w:t>
      </w:r>
      <w:r w:rsidR="002C1B21" w:rsidRPr="004A065C">
        <w:rPr>
          <w:rFonts w:ascii="Arial" w:eastAsia="Times New Roman" w:hAnsi="Arial" w:cs="Arial"/>
          <w:noProof/>
          <w:sz w:val="24"/>
          <w:szCs w:val="24"/>
          <w:lang w:eastAsia="en-GB"/>
        </w:rPr>
        <w:t>.</w:t>
      </w:r>
    </w:p>
    <w:p w14:paraId="47D2269A" w14:textId="2859A7CD" w:rsidR="00A441E0" w:rsidRPr="004A065C" w:rsidRDefault="00A441E0" w:rsidP="00A441E0">
      <w:pPr>
        <w:spacing w:after="0" w:line="240" w:lineRule="auto"/>
        <w:rPr>
          <w:rFonts w:ascii="Times New Roman" w:eastAsia="Times New Roman" w:hAnsi="Times New Roman" w:cs="Times New Roman"/>
          <w:sz w:val="24"/>
          <w:szCs w:val="24"/>
          <w:lang w:eastAsia="en-GB"/>
        </w:rPr>
      </w:pPr>
    </w:p>
    <w:p w14:paraId="2D74DD20" w14:textId="33036670" w:rsidR="00DA4453" w:rsidRPr="004A065C" w:rsidRDefault="00DA4453" w:rsidP="00A41561">
      <w:pPr>
        <w:rPr>
          <w:rFonts w:ascii="Arial" w:eastAsia="Times New Roman" w:hAnsi="Arial" w:cs="Arial"/>
          <w:b/>
          <w:bCs/>
          <w:noProof/>
          <w:sz w:val="24"/>
          <w:szCs w:val="24"/>
          <w:lang w:eastAsia="en-GB"/>
        </w:rPr>
      </w:pPr>
      <w:r w:rsidRPr="004A065C">
        <w:rPr>
          <w:rFonts w:ascii="Arial" w:eastAsia="Times New Roman" w:hAnsi="Arial" w:cs="Arial"/>
          <w:b/>
          <w:bCs/>
          <w:noProof/>
          <w:sz w:val="24"/>
          <w:szCs w:val="24"/>
          <w:lang w:eastAsia="en-GB"/>
        </w:rPr>
        <w:t>Outcomes of claims</w:t>
      </w:r>
      <w:r w:rsidR="000114C3" w:rsidRPr="004A065C">
        <w:rPr>
          <w:rFonts w:ascii="Arial" w:eastAsia="Times New Roman" w:hAnsi="Arial" w:cs="Arial"/>
          <w:b/>
          <w:bCs/>
          <w:noProof/>
          <w:sz w:val="24"/>
          <w:szCs w:val="24"/>
          <w:lang w:eastAsia="en-GB"/>
        </w:rPr>
        <w:t xml:space="preserve"> as at 31 December 202</w:t>
      </w:r>
      <w:r w:rsidR="00A441E0" w:rsidRPr="004A065C">
        <w:rPr>
          <w:rFonts w:ascii="Arial" w:eastAsia="Times New Roman" w:hAnsi="Arial" w:cs="Arial"/>
          <w:b/>
          <w:bCs/>
          <w:noProof/>
          <w:sz w:val="24"/>
          <w:szCs w:val="24"/>
          <w:lang w:eastAsia="en-GB"/>
        </w:rPr>
        <w:t>3</w:t>
      </w:r>
    </w:p>
    <w:p w14:paraId="066BB008" w14:textId="77777777" w:rsidR="00397352" w:rsidRPr="00397352" w:rsidRDefault="00397352" w:rsidP="00397352">
      <w:pPr>
        <w:tabs>
          <w:tab w:val="left" w:pos="1080"/>
        </w:tabs>
        <w:jc w:val="both"/>
        <w:rPr>
          <w:rFonts w:ascii="Arial" w:eastAsia="Times New Roman" w:hAnsi="Arial" w:cs="Arial"/>
          <w:sz w:val="24"/>
          <w:szCs w:val="24"/>
        </w:rPr>
      </w:pPr>
      <w:r w:rsidRPr="00397352">
        <w:rPr>
          <w:rFonts w:ascii="Arial" w:eastAsia="Times New Roman" w:hAnsi="Arial" w:cs="Arial"/>
          <w:sz w:val="24"/>
          <w:szCs w:val="24"/>
        </w:rPr>
        <w:t>The EDT aims to resolve all claims within 6 months of receipt of the Claim Form. Sometimes this is not possible due to the complexity of the issues in the case, the health of the parties, insolvency of a party or related criminal proceedings.</w:t>
      </w:r>
    </w:p>
    <w:p w14:paraId="122D9119" w14:textId="46E3AC1E" w:rsidR="00C41955" w:rsidRPr="004A065C" w:rsidRDefault="003153EA" w:rsidP="00C04D99">
      <w:pPr>
        <w:jc w:val="both"/>
        <w:rPr>
          <w:rFonts w:ascii="Arial" w:eastAsia="Times New Roman" w:hAnsi="Arial" w:cs="Arial"/>
          <w:noProof/>
          <w:sz w:val="24"/>
          <w:szCs w:val="24"/>
          <w:lang w:eastAsia="en-GB"/>
        </w:rPr>
      </w:pPr>
      <w:r w:rsidRPr="004A065C">
        <w:rPr>
          <w:rFonts w:ascii="Arial" w:eastAsia="Times New Roman" w:hAnsi="Arial" w:cs="Arial"/>
          <w:noProof/>
          <w:sz w:val="24"/>
          <w:szCs w:val="24"/>
          <w:lang w:eastAsia="en-GB"/>
        </w:rPr>
        <w:t>2</w:t>
      </w:r>
      <w:r w:rsidR="00A441E0" w:rsidRPr="004A065C">
        <w:rPr>
          <w:rFonts w:ascii="Arial" w:eastAsia="Times New Roman" w:hAnsi="Arial" w:cs="Arial"/>
          <w:noProof/>
          <w:sz w:val="24"/>
          <w:szCs w:val="24"/>
          <w:lang w:eastAsia="en-GB"/>
        </w:rPr>
        <w:t>32</w:t>
      </w:r>
      <w:r w:rsidR="00C41955" w:rsidRPr="004A065C">
        <w:rPr>
          <w:rFonts w:ascii="Arial" w:eastAsia="Times New Roman" w:hAnsi="Arial" w:cs="Arial"/>
          <w:noProof/>
          <w:sz w:val="24"/>
          <w:szCs w:val="24"/>
          <w:lang w:eastAsia="en-GB"/>
        </w:rPr>
        <w:t xml:space="preserve"> </w:t>
      </w:r>
      <w:r w:rsidR="000114C3" w:rsidRPr="004A065C">
        <w:rPr>
          <w:rFonts w:ascii="Arial" w:eastAsia="Times New Roman" w:hAnsi="Arial" w:cs="Arial"/>
          <w:noProof/>
          <w:sz w:val="24"/>
          <w:szCs w:val="24"/>
          <w:lang w:eastAsia="en-GB"/>
        </w:rPr>
        <w:t>C</w:t>
      </w:r>
      <w:r w:rsidR="00C41955" w:rsidRPr="004A065C">
        <w:rPr>
          <w:rFonts w:ascii="Arial" w:eastAsia="Times New Roman" w:hAnsi="Arial" w:cs="Arial"/>
          <w:noProof/>
          <w:sz w:val="24"/>
          <w:szCs w:val="24"/>
          <w:lang w:eastAsia="en-GB"/>
        </w:rPr>
        <w:t>laim</w:t>
      </w:r>
      <w:r w:rsidR="000114C3" w:rsidRPr="004A065C">
        <w:rPr>
          <w:rFonts w:ascii="Arial" w:eastAsia="Times New Roman" w:hAnsi="Arial" w:cs="Arial"/>
          <w:noProof/>
          <w:sz w:val="24"/>
          <w:szCs w:val="24"/>
          <w:lang w:eastAsia="en-GB"/>
        </w:rPr>
        <w:t xml:space="preserve"> Forms</w:t>
      </w:r>
      <w:r w:rsidR="00C41955" w:rsidRPr="004A065C">
        <w:rPr>
          <w:rFonts w:ascii="Arial" w:eastAsia="Times New Roman" w:hAnsi="Arial" w:cs="Arial"/>
          <w:noProof/>
          <w:sz w:val="24"/>
          <w:szCs w:val="24"/>
          <w:lang w:eastAsia="en-GB"/>
        </w:rPr>
        <w:t xml:space="preserve"> </w:t>
      </w:r>
      <w:r w:rsidR="00D0329D" w:rsidRPr="004A065C">
        <w:rPr>
          <w:rFonts w:ascii="Arial" w:eastAsia="Times New Roman" w:hAnsi="Arial" w:cs="Arial"/>
          <w:noProof/>
          <w:sz w:val="24"/>
          <w:szCs w:val="24"/>
          <w:lang w:eastAsia="en-GB"/>
        </w:rPr>
        <w:t xml:space="preserve">were </w:t>
      </w:r>
      <w:r w:rsidR="00C41955" w:rsidRPr="004A065C">
        <w:rPr>
          <w:rFonts w:ascii="Arial" w:eastAsia="Times New Roman" w:hAnsi="Arial" w:cs="Arial"/>
          <w:noProof/>
          <w:sz w:val="24"/>
          <w:szCs w:val="24"/>
          <w:lang w:eastAsia="en-GB"/>
        </w:rPr>
        <w:t>submitted in 202</w:t>
      </w:r>
      <w:r w:rsidR="00A441E0" w:rsidRPr="004A065C">
        <w:rPr>
          <w:rFonts w:ascii="Arial" w:eastAsia="Times New Roman" w:hAnsi="Arial" w:cs="Arial"/>
          <w:noProof/>
          <w:sz w:val="24"/>
          <w:szCs w:val="24"/>
          <w:lang w:eastAsia="en-GB"/>
        </w:rPr>
        <w:t>3</w:t>
      </w:r>
      <w:r w:rsidR="000114C3" w:rsidRPr="004A065C">
        <w:rPr>
          <w:rFonts w:ascii="Arial" w:eastAsia="Times New Roman" w:hAnsi="Arial" w:cs="Arial"/>
          <w:noProof/>
          <w:sz w:val="24"/>
          <w:szCs w:val="24"/>
          <w:lang w:eastAsia="en-GB"/>
        </w:rPr>
        <w:t xml:space="preserve">.  By the end of the year </w:t>
      </w:r>
      <w:r w:rsidR="0017724C" w:rsidRPr="004A065C">
        <w:rPr>
          <w:rFonts w:ascii="Arial" w:eastAsia="Times New Roman" w:hAnsi="Arial" w:cs="Arial"/>
          <w:noProof/>
          <w:sz w:val="24"/>
          <w:szCs w:val="24"/>
          <w:lang w:eastAsia="en-GB"/>
        </w:rPr>
        <w:t>10</w:t>
      </w:r>
      <w:r w:rsidR="000114C3" w:rsidRPr="004A065C">
        <w:rPr>
          <w:rFonts w:ascii="Arial" w:eastAsia="Times New Roman" w:hAnsi="Arial" w:cs="Arial"/>
          <w:noProof/>
          <w:sz w:val="24"/>
          <w:szCs w:val="24"/>
          <w:lang w:eastAsia="en-GB"/>
        </w:rPr>
        <w:t xml:space="preserve"> had been to a </w:t>
      </w:r>
      <w:r w:rsidR="00E87F49">
        <w:rPr>
          <w:rFonts w:ascii="Arial" w:eastAsia="Times New Roman" w:hAnsi="Arial" w:cs="Arial"/>
          <w:noProof/>
          <w:sz w:val="24"/>
          <w:szCs w:val="24"/>
          <w:lang w:eastAsia="en-GB"/>
        </w:rPr>
        <w:t>Final Hearing</w:t>
      </w:r>
      <w:r w:rsidR="000114C3" w:rsidRPr="004A065C">
        <w:rPr>
          <w:rFonts w:ascii="Arial" w:eastAsia="Times New Roman" w:hAnsi="Arial" w:cs="Arial"/>
          <w:noProof/>
          <w:sz w:val="24"/>
          <w:szCs w:val="24"/>
          <w:lang w:eastAsia="en-GB"/>
        </w:rPr>
        <w:t xml:space="preserve"> and </w:t>
      </w:r>
      <w:r w:rsidR="0017724C" w:rsidRPr="004A065C">
        <w:rPr>
          <w:rFonts w:ascii="Arial" w:eastAsia="Times New Roman" w:hAnsi="Arial" w:cs="Arial"/>
          <w:noProof/>
          <w:sz w:val="24"/>
          <w:szCs w:val="24"/>
          <w:lang w:eastAsia="en-GB"/>
        </w:rPr>
        <w:t xml:space="preserve">82 </w:t>
      </w:r>
      <w:r w:rsidR="00C41955" w:rsidRPr="004A065C">
        <w:rPr>
          <w:rFonts w:ascii="Arial" w:eastAsia="Times New Roman" w:hAnsi="Arial" w:cs="Arial"/>
          <w:noProof/>
          <w:sz w:val="24"/>
          <w:szCs w:val="24"/>
          <w:lang w:eastAsia="en-GB"/>
        </w:rPr>
        <w:t>remain</w:t>
      </w:r>
      <w:r w:rsidR="000114C3" w:rsidRPr="004A065C">
        <w:rPr>
          <w:rFonts w:ascii="Arial" w:eastAsia="Times New Roman" w:hAnsi="Arial" w:cs="Arial"/>
          <w:noProof/>
          <w:sz w:val="24"/>
          <w:szCs w:val="24"/>
          <w:lang w:eastAsia="en-GB"/>
        </w:rPr>
        <w:t>ed</w:t>
      </w:r>
      <w:r w:rsidR="00C41955" w:rsidRPr="004A065C">
        <w:rPr>
          <w:rFonts w:ascii="Arial" w:eastAsia="Times New Roman" w:hAnsi="Arial" w:cs="Arial"/>
          <w:noProof/>
          <w:sz w:val="24"/>
          <w:szCs w:val="24"/>
          <w:lang w:eastAsia="en-GB"/>
        </w:rPr>
        <w:t xml:space="preserve"> ongoing</w:t>
      </w:r>
      <w:r w:rsidR="000114C3" w:rsidRPr="004A065C">
        <w:rPr>
          <w:rFonts w:ascii="Arial" w:eastAsia="Times New Roman" w:hAnsi="Arial" w:cs="Arial"/>
          <w:noProof/>
          <w:sz w:val="24"/>
          <w:szCs w:val="24"/>
          <w:lang w:eastAsia="en-GB"/>
        </w:rPr>
        <w:t>.</w:t>
      </w:r>
    </w:p>
    <w:p w14:paraId="528A253C" w14:textId="33B631DB" w:rsidR="00C41955" w:rsidRPr="004A065C" w:rsidRDefault="00C41955" w:rsidP="00A41561">
      <w:pPr>
        <w:rPr>
          <w:rFonts w:ascii="Arial" w:eastAsia="Times New Roman" w:hAnsi="Arial" w:cs="Arial"/>
          <w:noProof/>
          <w:sz w:val="24"/>
          <w:szCs w:val="24"/>
          <w:lang w:eastAsia="en-GB"/>
        </w:rPr>
      </w:pPr>
      <w:r w:rsidRPr="004A065C">
        <w:rPr>
          <w:rFonts w:ascii="Arial" w:eastAsia="Times New Roman" w:hAnsi="Arial" w:cs="Arial"/>
          <w:noProof/>
          <w:sz w:val="24"/>
          <w:szCs w:val="24"/>
          <w:lang w:eastAsia="en-GB"/>
        </w:rPr>
        <w:t>The majority of the remainder were either settled</w:t>
      </w:r>
      <w:r w:rsidR="00DA4453" w:rsidRPr="004A065C">
        <w:rPr>
          <w:rFonts w:ascii="Arial" w:eastAsia="Times New Roman" w:hAnsi="Arial" w:cs="Arial"/>
          <w:noProof/>
          <w:sz w:val="24"/>
          <w:szCs w:val="24"/>
          <w:lang w:eastAsia="en-GB"/>
        </w:rPr>
        <w:t xml:space="preserve"> or withdrawn.</w:t>
      </w:r>
    </w:p>
    <w:p w14:paraId="4F47E4DA" w14:textId="77777777" w:rsidR="00130C12" w:rsidRPr="004A065C" w:rsidRDefault="00130C12" w:rsidP="00130C12">
      <w:pPr>
        <w:spacing w:after="0" w:line="240" w:lineRule="auto"/>
        <w:rPr>
          <w:rFonts w:ascii="Times New Roman" w:eastAsia="Times New Roman" w:hAnsi="Times New Roman" w:cs="Times New Roman"/>
          <w:sz w:val="24"/>
          <w:szCs w:val="24"/>
          <w:lang w:eastAsia="en-GB"/>
        </w:rPr>
      </w:pPr>
      <w:r w:rsidRPr="004A065C">
        <w:rPr>
          <w:rFonts w:ascii="Times New Roman" w:eastAsia="Times New Roman" w:hAnsi="Times New Roman" w:cs="Times New Roman"/>
          <w:noProof/>
          <w:sz w:val="24"/>
          <w:szCs w:val="24"/>
          <w:lang w:eastAsia="en-GB"/>
        </w:rPr>
        <w:lastRenderedPageBreak/>
        <w:drawing>
          <wp:inline distT="0" distB="0" distL="0" distR="0" wp14:anchorId="14235A29" wp14:editId="2B469E01">
            <wp:extent cx="5715000" cy="3447415"/>
            <wp:effectExtent l="0" t="0" r="0" b="635"/>
            <wp:docPr id="1366137073" name="Picture 1366137073" descr="A graph with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137073" name="Picture 1366137073" descr="A graph with blue bars&#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447415"/>
                    </a:xfrm>
                    <a:prstGeom prst="rect">
                      <a:avLst/>
                    </a:prstGeom>
                    <a:noFill/>
                    <a:ln>
                      <a:noFill/>
                    </a:ln>
                  </pic:spPr>
                </pic:pic>
              </a:graphicData>
            </a:graphic>
          </wp:inline>
        </w:drawing>
      </w:r>
    </w:p>
    <w:p w14:paraId="5E89CF23" w14:textId="30478F75" w:rsidR="00130C12" w:rsidRPr="004A065C" w:rsidRDefault="00130C12" w:rsidP="00130C12">
      <w:pPr>
        <w:spacing w:after="0" w:line="240" w:lineRule="auto"/>
        <w:rPr>
          <w:rFonts w:ascii="Times New Roman" w:eastAsia="Times New Roman" w:hAnsi="Times New Roman" w:cs="Times New Roman"/>
          <w:sz w:val="24"/>
          <w:szCs w:val="24"/>
          <w:lang w:eastAsia="en-GB"/>
        </w:rPr>
      </w:pPr>
    </w:p>
    <w:p w14:paraId="5029BE62" w14:textId="31E7A271" w:rsidR="00130C12" w:rsidRPr="004A065C" w:rsidRDefault="00130C12" w:rsidP="00130C12">
      <w:pPr>
        <w:spacing w:after="0" w:line="240" w:lineRule="auto"/>
        <w:rPr>
          <w:rFonts w:ascii="Times New Roman" w:eastAsia="Times New Roman" w:hAnsi="Times New Roman" w:cs="Times New Roman"/>
          <w:sz w:val="24"/>
          <w:szCs w:val="24"/>
          <w:lang w:eastAsia="en-GB"/>
        </w:rPr>
      </w:pPr>
    </w:p>
    <w:p w14:paraId="48D91448" w14:textId="77777777" w:rsidR="0017724C" w:rsidRPr="004A065C" w:rsidRDefault="000114C3" w:rsidP="001A22BE">
      <w:pPr>
        <w:jc w:val="both"/>
        <w:rPr>
          <w:rFonts w:ascii="Arial" w:eastAsia="Times New Roman" w:hAnsi="Arial" w:cs="Arial"/>
          <w:sz w:val="24"/>
          <w:szCs w:val="24"/>
        </w:rPr>
      </w:pPr>
      <w:r w:rsidRPr="004A065C">
        <w:rPr>
          <w:rFonts w:ascii="Arial" w:eastAsia="Times New Roman" w:hAnsi="Arial" w:cs="Arial"/>
          <w:sz w:val="24"/>
          <w:szCs w:val="24"/>
        </w:rPr>
        <w:t>At the end of 202</w:t>
      </w:r>
      <w:r w:rsidR="00A441E0" w:rsidRPr="004A065C">
        <w:rPr>
          <w:rFonts w:ascii="Arial" w:eastAsia="Times New Roman" w:hAnsi="Arial" w:cs="Arial"/>
          <w:sz w:val="24"/>
          <w:szCs w:val="24"/>
        </w:rPr>
        <w:t>3</w:t>
      </w:r>
      <w:r w:rsidR="0017724C" w:rsidRPr="004A065C">
        <w:rPr>
          <w:rFonts w:ascii="Arial" w:eastAsia="Times New Roman" w:hAnsi="Arial" w:cs="Arial"/>
          <w:sz w:val="24"/>
          <w:szCs w:val="24"/>
        </w:rPr>
        <w:t>:-</w:t>
      </w:r>
    </w:p>
    <w:p w14:paraId="1B05164C" w14:textId="5C6EE28D" w:rsidR="0017724C" w:rsidRPr="004A065C" w:rsidRDefault="00130C12" w:rsidP="001A22BE">
      <w:pPr>
        <w:jc w:val="both"/>
        <w:rPr>
          <w:rFonts w:ascii="Arial" w:eastAsia="Times New Roman" w:hAnsi="Arial" w:cs="Arial"/>
          <w:sz w:val="24"/>
          <w:szCs w:val="24"/>
        </w:rPr>
      </w:pPr>
      <w:r w:rsidRPr="004A065C">
        <w:rPr>
          <w:rFonts w:ascii="Arial" w:eastAsia="Times New Roman" w:hAnsi="Arial" w:cs="Arial"/>
          <w:sz w:val="24"/>
          <w:szCs w:val="24"/>
        </w:rPr>
        <w:t>5</w:t>
      </w:r>
      <w:r w:rsidR="0017724C" w:rsidRPr="004A065C">
        <w:rPr>
          <w:rFonts w:ascii="Arial" w:eastAsia="Times New Roman" w:hAnsi="Arial" w:cs="Arial"/>
          <w:sz w:val="24"/>
          <w:szCs w:val="24"/>
        </w:rPr>
        <w:t xml:space="preserve"> </w:t>
      </w:r>
      <w:r w:rsidR="004B6755">
        <w:rPr>
          <w:rFonts w:ascii="Arial" w:eastAsia="Times New Roman" w:hAnsi="Arial" w:cs="Arial"/>
          <w:sz w:val="24"/>
          <w:szCs w:val="24"/>
        </w:rPr>
        <w:t xml:space="preserve">claims </w:t>
      </w:r>
      <w:r w:rsidR="0017724C" w:rsidRPr="004A065C">
        <w:rPr>
          <w:rFonts w:ascii="Arial" w:eastAsia="Times New Roman" w:hAnsi="Arial" w:cs="Arial"/>
          <w:sz w:val="24"/>
          <w:szCs w:val="24"/>
        </w:rPr>
        <w:t xml:space="preserve">remained unresolved from 2022 due to </w:t>
      </w:r>
      <w:r w:rsidR="00A73CD3" w:rsidRPr="004A065C">
        <w:rPr>
          <w:rFonts w:ascii="Arial" w:eastAsia="Times New Roman" w:hAnsi="Arial" w:cs="Arial"/>
          <w:sz w:val="24"/>
          <w:szCs w:val="24"/>
        </w:rPr>
        <w:t xml:space="preserve">the Respondent company </w:t>
      </w:r>
      <w:r w:rsidR="004B6755">
        <w:rPr>
          <w:rFonts w:ascii="Arial" w:eastAsia="Times New Roman" w:hAnsi="Arial" w:cs="Arial"/>
          <w:sz w:val="24"/>
          <w:szCs w:val="24"/>
        </w:rPr>
        <w:t xml:space="preserve">being </w:t>
      </w:r>
      <w:r w:rsidR="00A73CD3" w:rsidRPr="004A065C">
        <w:rPr>
          <w:rFonts w:ascii="Arial" w:eastAsia="Times New Roman" w:hAnsi="Arial" w:cs="Arial"/>
          <w:sz w:val="24"/>
          <w:szCs w:val="24"/>
        </w:rPr>
        <w:t>in liquidation</w:t>
      </w:r>
      <w:r w:rsidR="00CD00EF" w:rsidRPr="004A065C">
        <w:rPr>
          <w:rFonts w:ascii="Arial" w:eastAsia="Times New Roman" w:hAnsi="Arial" w:cs="Arial"/>
          <w:sz w:val="24"/>
          <w:szCs w:val="24"/>
        </w:rPr>
        <w:t xml:space="preserve"> and a further 3 cases remained ongoing due to their complexity.</w:t>
      </w:r>
    </w:p>
    <w:p w14:paraId="0BFE6702" w14:textId="723C110F" w:rsidR="00CD00EF" w:rsidRPr="004A065C" w:rsidRDefault="00CD00EF" w:rsidP="001A22BE">
      <w:pPr>
        <w:jc w:val="both"/>
        <w:rPr>
          <w:rFonts w:ascii="Arial" w:eastAsia="Times New Roman" w:hAnsi="Arial" w:cs="Arial"/>
          <w:sz w:val="24"/>
          <w:szCs w:val="24"/>
        </w:rPr>
      </w:pPr>
      <w:r w:rsidRPr="004A065C">
        <w:rPr>
          <w:rFonts w:ascii="Arial" w:eastAsia="Times New Roman" w:hAnsi="Arial" w:cs="Arial"/>
          <w:sz w:val="24"/>
          <w:szCs w:val="24"/>
        </w:rPr>
        <w:t>One case from 2021 was still outstanding, the delay reflecting the time taken to implement a settlement agreement</w:t>
      </w:r>
      <w:r w:rsidR="00397352">
        <w:rPr>
          <w:rFonts w:ascii="Arial" w:eastAsia="Times New Roman" w:hAnsi="Arial" w:cs="Arial"/>
          <w:sz w:val="24"/>
          <w:szCs w:val="24"/>
        </w:rPr>
        <w:t>.</w:t>
      </w:r>
    </w:p>
    <w:p w14:paraId="4E2685E7" w14:textId="6EDDC732" w:rsidR="000641F3" w:rsidRDefault="007255C2" w:rsidP="001A22BE">
      <w:pPr>
        <w:jc w:val="both"/>
        <w:rPr>
          <w:rFonts w:ascii="Arial" w:eastAsia="Times New Roman" w:hAnsi="Arial" w:cs="Arial"/>
          <w:sz w:val="24"/>
          <w:szCs w:val="24"/>
        </w:rPr>
      </w:pPr>
      <w:r w:rsidRPr="004A065C">
        <w:rPr>
          <w:rFonts w:ascii="Arial" w:eastAsia="Times New Roman" w:hAnsi="Arial" w:cs="Arial"/>
          <w:sz w:val="24"/>
          <w:szCs w:val="24"/>
        </w:rPr>
        <w:br/>
      </w:r>
    </w:p>
    <w:p w14:paraId="7302F037" w14:textId="77777777" w:rsidR="00397352" w:rsidRDefault="00397352" w:rsidP="001A22BE">
      <w:pPr>
        <w:jc w:val="both"/>
        <w:rPr>
          <w:rFonts w:ascii="Arial" w:eastAsia="Times New Roman" w:hAnsi="Arial" w:cs="Arial"/>
          <w:sz w:val="24"/>
          <w:szCs w:val="24"/>
        </w:rPr>
      </w:pPr>
    </w:p>
    <w:p w14:paraId="1444626E" w14:textId="77777777" w:rsidR="004B6755" w:rsidRDefault="004B6755" w:rsidP="001A22BE">
      <w:pPr>
        <w:jc w:val="both"/>
        <w:rPr>
          <w:rFonts w:ascii="Arial" w:eastAsia="Times New Roman" w:hAnsi="Arial" w:cs="Arial"/>
          <w:sz w:val="24"/>
          <w:szCs w:val="24"/>
        </w:rPr>
      </w:pPr>
    </w:p>
    <w:p w14:paraId="4E3B19AB" w14:textId="77777777" w:rsidR="004B6755" w:rsidRDefault="004B6755" w:rsidP="001A22BE">
      <w:pPr>
        <w:jc w:val="both"/>
        <w:rPr>
          <w:rFonts w:ascii="Arial" w:eastAsia="Times New Roman" w:hAnsi="Arial" w:cs="Arial"/>
          <w:sz w:val="24"/>
          <w:szCs w:val="24"/>
        </w:rPr>
      </w:pPr>
    </w:p>
    <w:p w14:paraId="647E73B5" w14:textId="77777777" w:rsidR="004B6755" w:rsidRDefault="004B6755" w:rsidP="001A22BE">
      <w:pPr>
        <w:jc w:val="both"/>
        <w:rPr>
          <w:rFonts w:ascii="Arial" w:eastAsia="Times New Roman" w:hAnsi="Arial" w:cs="Arial"/>
          <w:sz w:val="24"/>
          <w:szCs w:val="24"/>
        </w:rPr>
      </w:pPr>
    </w:p>
    <w:p w14:paraId="7A383193" w14:textId="77777777" w:rsidR="004B6755" w:rsidRDefault="004B6755" w:rsidP="001A22BE">
      <w:pPr>
        <w:jc w:val="both"/>
        <w:rPr>
          <w:rFonts w:ascii="Arial" w:eastAsia="Times New Roman" w:hAnsi="Arial" w:cs="Arial"/>
          <w:sz w:val="24"/>
          <w:szCs w:val="24"/>
        </w:rPr>
      </w:pPr>
    </w:p>
    <w:p w14:paraId="275BFC49" w14:textId="77777777" w:rsidR="004B6755" w:rsidRDefault="004B6755" w:rsidP="001A22BE">
      <w:pPr>
        <w:jc w:val="both"/>
        <w:rPr>
          <w:rFonts w:ascii="Arial" w:eastAsia="Times New Roman" w:hAnsi="Arial" w:cs="Arial"/>
          <w:sz w:val="24"/>
          <w:szCs w:val="24"/>
        </w:rPr>
      </w:pPr>
    </w:p>
    <w:p w14:paraId="4BDE5B55" w14:textId="77777777" w:rsidR="00DE3DB9" w:rsidRDefault="00DE3DB9" w:rsidP="001A22BE">
      <w:pPr>
        <w:jc w:val="both"/>
        <w:rPr>
          <w:rFonts w:ascii="Arial" w:eastAsia="Times New Roman" w:hAnsi="Arial" w:cs="Arial"/>
          <w:sz w:val="24"/>
          <w:szCs w:val="24"/>
        </w:rPr>
      </w:pPr>
    </w:p>
    <w:p w14:paraId="5DE14802" w14:textId="77777777" w:rsidR="00DE3DB9" w:rsidRDefault="00DE3DB9" w:rsidP="001A22BE">
      <w:pPr>
        <w:jc w:val="both"/>
        <w:rPr>
          <w:rFonts w:ascii="Arial" w:eastAsia="Times New Roman" w:hAnsi="Arial" w:cs="Arial"/>
          <w:sz w:val="24"/>
          <w:szCs w:val="24"/>
        </w:rPr>
      </w:pPr>
    </w:p>
    <w:p w14:paraId="24996B33" w14:textId="77777777" w:rsidR="00DE3DB9" w:rsidRDefault="00DE3DB9" w:rsidP="001A22BE">
      <w:pPr>
        <w:jc w:val="both"/>
        <w:rPr>
          <w:rFonts w:ascii="Arial" w:eastAsia="Times New Roman" w:hAnsi="Arial" w:cs="Arial"/>
          <w:sz w:val="24"/>
          <w:szCs w:val="24"/>
        </w:rPr>
      </w:pPr>
    </w:p>
    <w:p w14:paraId="505320BA" w14:textId="77777777" w:rsidR="00DE3DB9" w:rsidRDefault="00DE3DB9" w:rsidP="001A22BE">
      <w:pPr>
        <w:jc w:val="both"/>
        <w:rPr>
          <w:rFonts w:ascii="Arial" w:eastAsia="Times New Roman" w:hAnsi="Arial" w:cs="Arial"/>
          <w:sz w:val="24"/>
          <w:szCs w:val="24"/>
        </w:rPr>
      </w:pPr>
    </w:p>
    <w:p w14:paraId="5569F57F" w14:textId="77777777" w:rsidR="00DE3DB9" w:rsidRDefault="00DE3DB9" w:rsidP="001A22BE">
      <w:pPr>
        <w:jc w:val="both"/>
        <w:rPr>
          <w:rFonts w:ascii="Arial" w:eastAsia="Times New Roman" w:hAnsi="Arial" w:cs="Arial"/>
          <w:sz w:val="24"/>
          <w:szCs w:val="24"/>
        </w:rPr>
      </w:pPr>
    </w:p>
    <w:p w14:paraId="45CF4789" w14:textId="77777777" w:rsidR="00DE3DB9" w:rsidRDefault="00DE3DB9" w:rsidP="001A22BE">
      <w:pPr>
        <w:jc w:val="both"/>
        <w:rPr>
          <w:rFonts w:ascii="Arial" w:eastAsia="Times New Roman" w:hAnsi="Arial" w:cs="Arial"/>
          <w:sz w:val="24"/>
          <w:szCs w:val="24"/>
        </w:rPr>
      </w:pPr>
    </w:p>
    <w:p w14:paraId="3BD9C293" w14:textId="77777777" w:rsidR="00DE3DB9" w:rsidRDefault="00DE3DB9" w:rsidP="001A22BE">
      <w:pPr>
        <w:jc w:val="both"/>
        <w:rPr>
          <w:rFonts w:ascii="Arial" w:eastAsia="Times New Roman" w:hAnsi="Arial" w:cs="Arial"/>
          <w:sz w:val="24"/>
          <w:szCs w:val="24"/>
        </w:rPr>
      </w:pPr>
    </w:p>
    <w:p w14:paraId="25947D1A" w14:textId="77777777" w:rsidR="00DE3DB9" w:rsidRDefault="00DE3DB9" w:rsidP="001A22BE">
      <w:pPr>
        <w:jc w:val="both"/>
        <w:rPr>
          <w:rFonts w:ascii="Arial" w:eastAsia="Times New Roman" w:hAnsi="Arial" w:cs="Arial"/>
          <w:sz w:val="24"/>
          <w:szCs w:val="24"/>
        </w:rPr>
      </w:pPr>
    </w:p>
    <w:p w14:paraId="4D4199EA" w14:textId="77777777" w:rsidR="00DE3DB9" w:rsidRPr="00DE3DB9" w:rsidRDefault="00DE3DB9" w:rsidP="00DE3DB9">
      <w:pPr>
        <w:jc w:val="center"/>
        <w:rPr>
          <w:rFonts w:ascii="Arial" w:eastAsia="Times New Roman" w:hAnsi="Arial" w:cs="Arial"/>
          <w:sz w:val="24"/>
          <w:szCs w:val="24"/>
          <w:u w:val="single"/>
        </w:rPr>
      </w:pPr>
    </w:p>
    <w:p w14:paraId="24F54576" w14:textId="21428CB0" w:rsidR="00154F36" w:rsidRDefault="00154F36" w:rsidP="00DE3DB9">
      <w:pPr>
        <w:jc w:val="center"/>
        <w:rPr>
          <w:rFonts w:ascii="Arial" w:eastAsia="Times New Roman" w:hAnsi="Arial" w:cs="Arial"/>
          <w:b/>
          <w:bCs/>
          <w:sz w:val="24"/>
          <w:szCs w:val="24"/>
          <w:u w:val="single"/>
        </w:rPr>
      </w:pPr>
      <w:r w:rsidRPr="00DE3DB9">
        <w:rPr>
          <w:rFonts w:ascii="Arial" w:eastAsia="Times New Roman" w:hAnsi="Arial" w:cs="Arial"/>
          <w:b/>
          <w:bCs/>
          <w:sz w:val="24"/>
          <w:szCs w:val="24"/>
          <w:u w:val="single"/>
        </w:rPr>
        <w:t>Contact Details</w:t>
      </w:r>
    </w:p>
    <w:p w14:paraId="53A27234" w14:textId="77777777" w:rsidR="00DE3DB9" w:rsidRPr="00DE3DB9" w:rsidRDefault="00DE3DB9" w:rsidP="00DE3DB9">
      <w:pPr>
        <w:jc w:val="center"/>
        <w:rPr>
          <w:rFonts w:ascii="Arial" w:eastAsia="Times New Roman" w:hAnsi="Arial" w:cs="Arial"/>
          <w:b/>
          <w:bCs/>
          <w:sz w:val="24"/>
          <w:szCs w:val="24"/>
          <w:u w:val="single"/>
        </w:rPr>
      </w:pPr>
    </w:p>
    <w:p w14:paraId="70767A02" w14:textId="77777777" w:rsidR="00154F36" w:rsidRPr="004A065C" w:rsidRDefault="00154F36" w:rsidP="00D0329D">
      <w:pPr>
        <w:spacing w:after="0" w:line="240" w:lineRule="auto"/>
        <w:rPr>
          <w:rFonts w:ascii="Arial" w:eastAsia="Times New Roman" w:hAnsi="Arial" w:cs="Arial"/>
          <w:b/>
          <w:sz w:val="24"/>
          <w:szCs w:val="24"/>
        </w:rPr>
      </w:pPr>
      <w:r w:rsidRPr="004A065C">
        <w:rPr>
          <w:rFonts w:ascii="Arial" w:eastAsia="Times New Roman" w:hAnsi="Arial" w:cs="Arial"/>
          <w:b/>
          <w:sz w:val="24"/>
          <w:szCs w:val="24"/>
        </w:rPr>
        <w:t>Address:</w:t>
      </w:r>
    </w:p>
    <w:p w14:paraId="0C339D22" w14:textId="77777777" w:rsidR="00154F36" w:rsidRPr="004A065C" w:rsidRDefault="00154F36" w:rsidP="00D0329D">
      <w:pPr>
        <w:spacing w:after="0" w:line="240" w:lineRule="auto"/>
        <w:rPr>
          <w:rFonts w:ascii="Arial" w:eastAsia="Times New Roman" w:hAnsi="Arial" w:cs="Arial"/>
          <w:sz w:val="24"/>
          <w:szCs w:val="24"/>
        </w:rPr>
      </w:pPr>
    </w:p>
    <w:p w14:paraId="331FE550" w14:textId="77777777" w:rsidR="00154F36" w:rsidRPr="004A065C" w:rsidRDefault="00154F36" w:rsidP="00D0329D">
      <w:pPr>
        <w:spacing w:after="0" w:line="240" w:lineRule="auto"/>
        <w:rPr>
          <w:rFonts w:ascii="Arial" w:eastAsia="Times New Roman" w:hAnsi="Arial" w:cs="Arial"/>
          <w:sz w:val="24"/>
          <w:szCs w:val="24"/>
          <w:lang w:val="en"/>
        </w:rPr>
      </w:pPr>
      <w:r w:rsidRPr="004A065C">
        <w:rPr>
          <w:rFonts w:ascii="Arial" w:eastAsia="Times New Roman" w:hAnsi="Arial" w:cs="Arial"/>
          <w:sz w:val="24"/>
          <w:szCs w:val="24"/>
          <w:lang w:val="en"/>
        </w:rPr>
        <w:t>1</w:t>
      </w:r>
      <w:r w:rsidRPr="004A065C">
        <w:rPr>
          <w:rFonts w:ascii="Arial" w:eastAsia="Times New Roman" w:hAnsi="Arial" w:cs="Arial"/>
          <w:sz w:val="24"/>
          <w:szCs w:val="24"/>
          <w:vertAlign w:val="superscript"/>
          <w:lang w:val="en"/>
        </w:rPr>
        <w:t>st</w:t>
      </w:r>
      <w:r w:rsidRPr="004A065C">
        <w:rPr>
          <w:rFonts w:ascii="Arial" w:eastAsia="Times New Roman" w:hAnsi="Arial" w:cs="Arial"/>
          <w:sz w:val="24"/>
          <w:szCs w:val="24"/>
          <w:lang w:val="en"/>
        </w:rPr>
        <w:t xml:space="preserve"> Floor, International House, 41 The Parade, St Helier, Jersey, JE2 3QQ</w:t>
      </w:r>
    </w:p>
    <w:p w14:paraId="69ACFE3C" w14:textId="77777777" w:rsidR="00154F36" w:rsidRPr="004A065C" w:rsidRDefault="00154F36" w:rsidP="00D0329D">
      <w:pPr>
        <w:spacing w:after="0" w:line="240" w:lineRule="auto"/>
        <w:rPr>
          <w:rFonts w:ascii="Arial" w:eastAsia="Times New Roman" w:hAnsi="Arial" w:cs="Arial"/>
          <w:sz w:val="24"/>
          <w:szCs w:val="24"/>
        </w:rPr>
      </w:pPr>
    </w:p>
    <w:p w14:paraId="2CA22B46" w14:textId="77777777" w:rsidR="00154F36" w:rsidRPr="004A065C" w:rsidRDefault="00154F36" w:rsidP="00D0329D">
      <w:pPr>
        <w:spacing w:after="0" w:line="240" w:lineRule="auto"/>
        <w:rPr>
          <w:rFonts w:ascii="Arial" w:eastAsia="Times New Roman" w:hAnsi="Arial" w:cs="Arial"/>
          <w:b/>
          <w:sz w:val="24"/>
          <w:szCs w:val="24"/>
        </w:rPr>
      </w:pPr>
      <w:r w:rsidRPr="004A065C">
        <w:rPr>
          <w:rFonts w:ascii="Arial" w:eastAsia="Times New Roman" w:hAnsi="Arial" w:cs="Arial"/>
          <w:b/>
          <w:sz w:val="24"/>
          <w:szCs w:val="24"/>
        </w:rPr>
        <w:t>Opening hours</w:t>
      </w:r>
    </w:p>
    <w:p w14:paraId="6462F059" w14:textId="77777777" w:rsidR="00154F36" w:rsidRPr="004A065C" w:rsidRDefault="00154F36" w:rsidP="00D0329D">
      <w:pPr>
        <w:spacing w:after="0" w:line="240" w:lineRule="auto"/>
        <w:rPr>
          <w:rFonts w:ascii="Arial" w:eastAsia="Times New Roman" w:hAnsi="Arial" w:cs="Arial"/>
          <w:sz w:val="24"/>
          <w:szCs w:val="24"/>
        </w:rPr>
      </w:pPr>
    </w:p>
    <w:p w14:paraId="42AB70F5" w14:textId="77777777" w:rsidR="00154F36" w:rsidRPr="004A065C" w:rsidRDefault="00154F36"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 xml:space="preserve">Monday – Friday </w:t>
      </w:r>
    </w:p>
    <w:p w14:paraId="46192CB0" w14:textId="77777777" w:rsidR="00154F36" w:rsidRPr="004A065C" w:rsidRDefault="00362B40"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0</w:t>
      </w:r>
      <w:r w:rsidR="00154F36" w:rsidRPr="004A065C">
        <w:rPr>
          <w:rFonts w:ascii="Arial" w:eastAsia="Times New Roman" w:hAnsi="Arial" w:cs="Arial"/>
          <w:sz w:val="24"/>
          <w:szCs w:val="24"/>
        </w:rPr>
        <w:t>9:00-17:00</w:t>
      </w:r>
    </w:p>
    <w:p w14:paraId="4ED432EE" w14:textId="77777777" w:rsidR="00154F36" w:rsidRPr="004A065C" w:rsidRDefault="00154F36" w:rsidP="00D0329D">
      <w:pPr>
        <w:spacing w:after="0" w:line="240" w:lineRule="auto"/>
        <w:rPr>
          <w:rFonts w:ascii="Arial" w:eastAsia="Times New Roman" w:hAnsi="Arial" w:cs="Arial"/>
          <w:sz w:val="24"/>
          <w:szCs w:val="24"/>
        </w:rPr>
      </w:pPr>
    </w:p>
    <w:p w14:paraId="3DB2A9E1" w14:textId="77777777" w:rsidR="00154F36" w:rsidRPr="004A065C" w:rsidRDefault="00154F36" w:rsidP="00D0329D">
      <w:pPr>
        <w:spacing w:after="0" w:line="240" w:lineRule="auto"/>
        <w:rPr>
          <w:rFonts w:ascii="Arial" w:eastAsia="Times New Roman" w:hAnsi="Arial" w:cs="Arial"/>
          <w:b/>
          <w:sz w:val="24"/>
          <w:szCs w:val="24"/>
        </w:rPr>
      </w:pPr>
      <w:r w:rsidRPr="004A065C">
        <w:rPr>
          <w:rFonts w:ascii="Arial" w:eastAsia="Times New Roman" w:hAnsi="Arial" w:cs="Arial"/>
          <w:b/>
          <w:sz w:val="24"/>
          <w:szCs w:val="24"/>
        </w:rPr>
        <w:t>Telephone</w:t>
      </w:r>
    </w:p>
    <w:p w14:paraId="0A2BF947" w14:textId="77777777" w:rsidR="00154F36" w:rsidRPr="004A065C" w:rsidRDefault="00154F36" w:rsidP="00D0329D">
      <w:pPr>
        <w:spacing w:after="0" w:line="240" w:lineRule="auto"/>
        <w:rPr>
          <w:rFonts w:ascii="Arial" w:eastAsia="Times New Roman" w:hAnsi="Arial" w:cs="Arial"/>
          <w:sz w:val="24"/>
          <w:szCs w:val="24"/>
        </w:rPr>
      </w:pPr>
    </w:p>
    <w:p w14:paraId="5406D8C8" w14:textId="77777777" w:rsidR="00154F36" w:rsidRPr="004A065C" w:rsidRDefault="00154F36"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 xml:space="preserve">(01534) 441380 </w:t>
      </w:r>
    </w:p>
    <w:p w14:paraId="25B74F25" w14:textId="77777777" w:rsidR="00154F36" w:rsidRPr="004A065C" w:rsidRDefault="00154F36" w:rsidP="00D0329D">
      <w:pPr>
        <w:spacing w:after="0" w:line="240" w:lineRule="auto"/>
        <w:rPr>
          <w:rFonts w:ascii="Arial" w:eastAsia="Times New Roman" w:hAnsi="Arial" w:cs="Arial"/>
          <w:sz w:val="24"/>
          <w:szCs w:val="24"/>
        </w:rPr>
      </w:pPr>
    </w:p>
    <w:p w14:paraId="0463F3CB" w14:textId="77777777" w:rsidR="00154F36" w:rsidRPr="004A065C" w:rsidRDefault="00154F36" w:rsidP="00D0329D">
      <w:pPr>
        <w:spacing w:after="0" w:line="240" w:lineRule="auto"/>
        <w:rPr>
          <w:rFonts w:ascii="Arial" w:eastAsia="Times New Roman" w:hAnsi="Arial" w:cs="Arial"/>
          <w:b/>
          <w:sz w:val="24"/>
          <w:szCs w:val="24"/>
        </w:rPr>
      </w:pPr>
      <w:r w:rsidRPr="004A065C">
        <w:rPr>
          <w:rFonts w:ascii="Arial" w:eastAsia="Times New Roman" w:hAnsi="Arial" w:cs="Arial"/>
          <w:b/>
          <w:sz w:val="24"/>
          <w:szCs w:val="24"/>
        </w:rPr>
        <w:t>Email</w:t>
      </w:r>
    </w:p>
    <w:p w14:paraId="098C72D0" w14:textId="77777777" w:rsidR="00154F36" w:rsidRPr="004A065C" w:rsidRDefault="00154F36" w:rsidP="00D0329D">
      <w:pPr>
        <w:spacing w:after="0" w:line="240" w:lineRule="auto"/>
        <w:rPr>
          <w:rFonts w:ascii="Arial" w:eastAsia="Times New Roman" w:hAnsi="Arial" w:cs="Arial"/>
          <w:sz w:val="24"/>
          <w:szCs w:val="24"/>
        </w:rPr>
      </w:pPr>
    </w:p>
    <w:p w14:paraId="6C1D54A6" w14:textId="4A04C298" w:rsidR="00154F36" w:rsidRPr="004A065C" w:rsidRDefault="00154F36"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registrar</w:t>
      </w:r>
      <w:r w:rsidR="00864B74" w:rsidRPr="004A065C">
        <w:rPr>
          <w:rFonts w:ascii="Arial" w:eastAsia="Times New Roman" w:hAnsi="Arial" w:cs="Arial"/>
          <w:sz w:val="24"/>
          <w:szCs w:val="24"/>
        </w:rPr>
        <w:t>tribunal</w:t>
      </w:r>
      <w:r w:rsidRPr="004A065C">
        <w:rPr>
          <w:rFonts w:ascii="Arial" w:eastAsia="Times New Roman" w:hAnsi="Arial" w:cs="Arial"/>
          <w:sz w:val="24"/>
          <w:szCs w:val="24"/>
        </w:rPr>
        <w:t>service@</w:t>
      </w:r>
      <w:r w:rsidR="0059080E" w:rsidRPr="004A065C">
        <w:rPr>
          <w:rFonts w:ascii="Arial" w:eastAsia="Times New Roman" w:hAnsi="Arial" w:cs="Arial"/>
          <w:sz w:val="24"/>
          <w:szCs w:val="24"/>
        </w:rPr>
        <w:t>courts</w:t>
      </w:r>
      <w:r w:rsidRPr="004A065C">
        <w:rPr>
          <w:rFonts w:ascii="Arial" w:eastAsia="Times New Roman" w:hAnsi="Arial" w:cs="Arial"/>
          <w:sz w:val="24"/>
          <w:szCs w:val="24"/>
        </w:rPr>
        <w:t>.je</w:t>
      </w:r>
    </w:p>
    <w:p w14:paraId="3C456242" w14:textId="77777777" w:rsidR="00154F36" w:rsidRPr="004A065C" w:rsidRDefault="00154F36" w:rsidP="00D0329D">
      <w:pPr>
        <w:spacing w:after="0" w:line="240" w:lineRule="auto"/>
        <w:rPr>
          <w:rFonts w:ascii="Arial" w:eastAsia="Times New Roman" w:hAnsi="Arial" w:cs="Arial"/>
          <w:sz w:val="24"/>
          <w:szCs w:val="24"/>
        </w:rPr>
      </w:pPr>
    </w:p>
    <w:p w14:paraId="4CD764DA" w14:textId="77777777" w:rsidR="00154F36" w:rsidRPr="004A065C" w:rsidRDefault="00154F36" w:rsidP="00D0329D">
      <w:pPr>
        <w:spacing w:after="0" w:line="240" w:lineRule="auto"/>
        <w:rPr>
          <w:rFonts w:ascii="Arial" w:eastAsia="Times New Roman" w:hAnsi="Arial" w:cs="Arial"/>
          <w:b/>
          <w:sz w:val="24"/>
          <w:szCs w:val="24"/>
        </w:rPr>
      </w:pPr>
      <w:r w:rsidRPr="004A065C">
        <w:rPr>
          <w:rFonts w:ascii="Arial" w:eastAsia="Times New Roman" w:hAnsi="Arial" w:cs="Arial"/>
          <w:b/>
          <w:sz w:val="24"/>
          <w:szCs w:val="24"/>
        </w:rPr>
        <w:t>Website</w:t>
      </w:r>
    </w:p>
    <w:p w14:paraId="7E44E817" w14:textId="77777777" w:rsidR="00154F36" w:rsidRPr="004A065C" w:rsidRDefault="00154F36" w:rsidP="00D0329D">
      <w:pPr>
        <w:spacing w:after="0" w:line="240" w:lineRule="auto"/>
        <w:rPr>
          <w:rFonts w:ascii="Arial" w:eastAsia="Times New Roman" w:hAnsi="Arial" w:cs="Arial"/>
          <w:sz w:val="24"/>
          <w:szCs w:val="24"/>
        </w:rPr>
      </w:pPr>
    </w:p>
    <w:p w14:paraId="3488C5F3" w14:textId="7EB36873" w:rsidR="00154F36" w:rsidRPr="004A065C" w:rsidRDefault="00AD7B20" w:rsidP="00D0329D">
      <w:pPr>
        <w:spacing w:after="0" w:line="240" w:lineRule="auto"/>
        <w:rPr>
          <w:rStyle w:val="Hyperlink"/>
          <w:rFonts w:ascii="Arial" w:eastAsia="Times New Roman" w:hAnsi="Arial" w:cs="Arial"/>
          <w:sz w:val="24"/>
          <w:szCs w:val="24"/>
        </w:rPr>
      </w:pPr>
      <w:hyperlink r:id="rId18" w:history="1">
        <w:r w:rsidR="00864B74" w:rsidRPr="004A065C">
          <w:rPr>
            <w:rStyle w:val="Hyperlink"/>
            <w:rFonts w:ascii="Arial" w:eastAsia="Times New Roman" w:hAnsi="Arial" w:cs="Arial"/>
            <w:sz w:val="24"/>
            <w:szCs w:val="24"/>
          </w:rPr>
          <w:t>http://www.tribunal.je</w:t>
        </w:r>
      </w:hyperlink>
    </w:p>
    <w:p w14:paraId="7E1EBE09" w14:textId="77777777" w:rsidR="00154F36" w:rsidRPr="004A065C" w:rsidRDefault="00154F36" w:rsidP="00D0329D">
      <w:pPr>
        <w:spacing w:after="0" w:line="240" w:lineRule="auto"/>
        <w:rPr>
          <w:rStyle w:val="Hyperlink"/>
          <w:rFonts w:ascii="Arial" w:eastAsia="Times New Roman" w:hAnsi="Arial" w:cs="Arial"/>
          <w:sz w:val="24"/>
          <w:szCs w:val="24"/>
        </w:rPr>
      </w:pPr>
    </w:p>
    <w:p w14:paraId="7C6D5966" w14:textId="77777777" w:rsidR="00154F36" w:rsidRPr="004A065C" w:rsidRDefault="00154F36" w:rsidP="00D0329D">
      <w:pPr>
        <w:spacing w:after="0" w:line="240" w:lineRule="auto"/>
        <w:rPr>
          <w:rFonts w:ascii="Arial" w:eastAsia="Times New Roman" w:hAnsi="Arial" w:cs="Arial"/>
          <w:color w:val="0563C1" w:themeColor="hyperlink"/>
          <w:sz w:val="24"/>
          <w:szCs w:val="24"/>
          <w:u w:val="single"/>
        </w:rPr>
      </w:pPr>
      <w:r w:rsidRPr="004A065C">
        <w:rPr>
          <w:rFonts w:ascii="Arial" w:eastAsia="Times New Roman" w:hAnsi="Arial" w:cs="Arial"/>
          <w:b/>
          <w:bCs/>
          <w:sz w:val="24"/>
          <w:szCs w:val="24"/>
        </w:rPr>
        <w:t>Team Members</w:t>
      </w:r>
    </w:p>
    <w:p w14:paraId="0A0BA142" w14:textId="77777777" w:rsidR="00154F36" w:rsidRPr="004A065C" w:rsidRDefault="00154F36" w:rsidP="00D0329D">
      <w:pPr>
        <w:spacing w:after="0" w:line="240" w:lineRule="auto"/>
        <w:rPr>
          <w:rFonts w:ascii="Arial" w:eastAsia="Times New Roman" w:hAnsi="Arial" w:cs="Arial"/>
          <w:b/>
          <w:sz w:val="24"/>
          <w:szCs w:val="24"/>
        </w:rPr>
      </w:pPr>
    </w:p>
    <w:p w14:paraId="7B36168C" w14:textId="648312D7" w:rsidR="00154F36" w:rsidRPr="004A065C" w:rsidRDefault="006F088C"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 xml:space="preserve">Manager – </w:t>
      </w:r>
      <w:r w:rsidR="00154F36" w:rsidRPr="004A065C">
        <w:rPr>
          <w:rFonts w:ascii="Arial" w:eastAsia="Times New Roman" w:hAnsi="Arial" w:cs="Arial"/>
          <w:sz w:val="24"/>
          <w:szCs w:val="24"/>
        </w:rPr>
        <w:t xml:space="preserve">Tracey </w:t>
      </w:r>
      <w:r w:rsidR="00DE3DB9">
        <w:rPr>
          <w:rFonts w:ascii="Arial" w:eastAsia="Times New Roman" w:hAnsi="Arial" w:cs="Arial"/>
          <w:sz w:val="24"/>
          <w:szCs w:val="24"/>
        </w:rPr>
        <w:t>Pearce</w:t>
      </w:r>
      <w:r w:rsidR="00F9693F" w:rsidRPr="004A065C">
        <w:rPr>
          <w:rFonts w:ascii="Arial" w:eastAsia="Times New Roman" w:hAnsi="Arial" w:cs="Arial"/>
          <w:sz w:val="24"/>
          <w:szCs w:val="24"/>
        </w:rPr>
        <w:t xml:space="preserve"> (</w:t>
      </w:r>
      <w:r w:rsidRPr="004A065C">
        <w:rPr>
          <w:rFonts w:ascii="Arial" w:eastAsia="Times New Roman" w:hAnsi="Arial" w:cs="Arial"/>
          <w:sz w:val="24"/>
          <w:szCs w:val="24"/>
        </w:rPr>
        <w:t xml:space="preserve">Main Responsibility </w:t>
      </w:r>
      <w:r w:rsidR="0059080E" w:rsidRPr="004A065C">
        <w:rPr>
          <w:rFonts w:ascii="Arial" w:eastAsia="Times New Roman" w:hAnsi="Arial" w:cs="Arial"/>
          <w:sz w:val="24"/>
          <w:szCs w:val="24"/>
        </w:rPr>
        <w:t>– Employment &amp; Discrimination</w:t>
      </w:r>
      <w:r w:rsidR="00864B74" w:rsidRPr="004A065C">
        <w:rPr>
          <w:rFonts w:ascii="Arial" w:eastAsia="Times New Roman" w:hAnsi="Arial" w:cs="Arial"/>
          <w:sz w:val="24"/>
          <w:szCs w:val="24"/>
        </w:rPr>
        <w:t xml:space="preserve"> Tribunal</w:t>
      </w:r>
      <w:r w:rsidR="00F9693F" w:rsidRPr="004A065C">
        <w:rPr>
          <w:rFonts w:ascii="Arial" w:eastAsia="Times New Roman" w:hAnsi="Arial" w:cs="Arial"/>
          <w:sz w:val="24"/>
          <w:szCs w:val="24"/>
        </w:rPr>
        <w:t>)</w:t>
      </w:r>
    </w:p>
    <w:p w14:paraId="650BF430" w14:textId="77777777" w:rsidR="00154F36" w:rsidRPr="004A065C" w:rsidRDefault="00154F36" w:rsidP="00D0329D">
      <w:pPr>
        <w:spacing w:after="0" w:line="240" w:lineRule="auto"/>
        <w:rPr>
          <w:rFonts w:ascii="Arial" w:eastAsia="Times New Roman" w:hAnsi="Arial" w:cs="Arial"/>
          <w:sz w:val="24"/>
          <w:szCs w:val="24"/>
        </w:rPr>
      </w:pPr>
    </w:p>
    <w:p w14:paraId="16A3D50B" w14:textId="0B049CAB" w:rsidR="00154F36" w:rsidRPr="004A065C" w:rsidRDefault="006F088C"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 xml:space="preserve">Registrar – </w:t>
      </w:r>
      <w:r w:rsidR="0059080E" w:rsidRPr="004A065C">
        <w:rPr>
          <w:rFonts w:ascii="Arial" w:eastAsia="Times New Roman" w:hAnsi="Arial" w:cs="Arial"/>
          <w:sz w:val="24"/>
          <w:szCs w:val="24"/>
        </w:rPr>
        <w:t>Janet Smith</w:t>
      </w:r>
      <w:r w:rsidR="00F9693F" w:rsidRPr="004A065C">
        <w:rPr>
          <w:rFonts w:ascii="Arial" w:eastAsia="Times New Roman" w:hAnsi="Arial" w:cs="Arial"/>
          <w:sz w:val="24"/>
          <w:szCs w:val="24"/>
        </w:rPr>
        <w:t xml:space="preserve"> (</w:t>
      </w:r>
      <w:r w:rsidRPr="004A065C">
        <w:rPr>
          <w:rFonts w:ascii="Arial" w:eastAsia="Times New Roman" w:hAnsi="Arial" w:cs="Arial"/>
          <w:sz w:val="24"/>
          <w:szCs w:val="24"/>
        </w:rPr>
        <w:t xml:space="preserve">Main Responsibility – </w:t>
      </w:r>
      <w:r w:rsidR="0059080E" w:rsidRPr="004A065C">
        <w:rPr>
          <w:rFonts w:ascii="Arial" w:eastAsia="Times New Roman" w:hAnsi="Arial" w:cs="Arial"/>
          <w:sz w:val="24"/>
          <w:szCs w:val="24"/>
        </w:rPr>
        <w:t>Mental Health</w:t>
      </w:r>
      <w:r w:rsidR="00864B74" w:rsidRPr="004A065C">
        <w:rPr>
          <w:rFonts w:ascii="Arial" w:eastAsia="Times New Roman" w:hAnsi="Arial" w:cs="Arial"/>
          <w:sz w:val="24"/>
          <w:szCs w:val="24"/>
        </w:rPr>
        <w:t xml:space="preserve"> Review Tribunal, Capacity Tribunal </w:t>
      </w:r>
      <w:r w:rsidR="0059080E" w:rsidRPr="004A065C">
        <w:rPr>
          <w:rFonts w:ascii="Arial" w:eastAsia="Times New Roman" w:hAnsi="Arial" w:cs="Arial"/>
          <w:sz w:val="24"/>
          <w:szCs w:val="24"/>
        </w:rPr>
        <w:t xml:space="preserve"> &amp; Social Security </w:t>
      </w:r>
      <w:r w:rsidR="00A97188" w:rsidRPr="004A065C">
        <w:rPr>
          <w:rFonts w:ascii="Arial" w:eastAsia="Times New Roman" w:hAnsi="Arial" w:cs="Arial"/>
          <w:sz w:val="24"/>
          <w:szCs w:val="24"/>
        </w:rPr>
        <w:t>Tribunal</w:t>
      </w:r>
      <w:r w:rsidRPr="004A065C">
        <w:rPr>
          <w:rFonts w:ascii="Arial" w:eastAsia="Times New Roman" w:hAnsi="Arial" w:cs="Arial"/>
          <w:sz w:val="24"/>
          <w:szCs w:val="24"/>
        </w:rPr>
        <w:t>)</w:t>
      </w:r>
    </w:p>
    <w:p w14:paraId="2630C749" w14:textId="77777777" w:rsidR="00F9693F" w:rsidRPr="004A065C" w:rsidRDefault="00F9693F" w:rsidP="00D0329D">
      <w:pPr>
        <w:spacing w:after="0" w:line="240" w:lineRule="auto"/>
        <w:rPr>
          <w:rFonts w:ascii="Arial" w:eastAsia="Times New Roman" w:hAnsi="Arial" w:cs="Arial"/>
          <w:sz w:val="24"/>
          <w:szCs w:val="24"/>
        </w:rPr>
      </w:pPr>
    </w:p>
    <w:p w14:paraId="385A0F84" w14:textId="7395DF77" w:rsidR="00154F36" w:rsidRPr="004A065C" w:rsidRDefault="006F088C" w:rsidP="00D0329D">
      <w:pPr>
        <w:spacing w:after="0" w:line="240" w:lineRule="auto"/>
        <w:rPr>
          <w:rFonts w:ascii="Arial" w:eastAsia="Times New Roman" w:hAnsi="Arial" w:cs="Arial"/>
          <w:sz w:val="24"/>
          <w:szCs w:val="24"/>
        </w:rPr>
      </w:pPr>
      <w:r w:rsidRPr="004A065C">
        <w:rPr>
          <w:rFonts w:ascii="Arial" w:eastAsia="Times New Roman" w:hAnsi="Arial" w:cs="Arial"/>
          <w:sz w:val="24"/>
          <w:szCs w:val="24"/>
        </w:rPr>
        <w:t xml:space="preserve">Registrar – </w:t>
      </w:r>
      <w:r w:rsidR="0059080E" w:rsidRPr="004A065C">
        <w:rPr>
          <w:rFonts w:ascii="Arial" w:eastAsia="Times New Roman" w:hAnsi="Arial" w:cs="Arial"/>
          <w:sz w:val="24"/>
          <w:szCs w:val="24"/>
        </w:rPr>
        <w:t>Helena Nensen-Whelan</w:t>
      </w:r>
      <w:r w:rsidR="00F9693F" w:rsidRPr="004A065C">
        <w:rPr>
          <w:rFonts w:ascii="Arial" w:eastAsia="Times New Roman" w:hAnsi="Arial" w:cs="Arial"/>
          <w:sz w:val="24"/>
          <w:szCs w:val="24"/>
        </w:rPr>
        <w:t xml:space="preserve"> (</w:t>
      </w:r>
      <w:r w:rsidRPr="004A065C">
        <w:rPr>
          <w:rFonts w:ascii="Arial" w:eastAsia="Times New Roman" w:hAnsi="Arial" w:cs="Arial"/>
          <w:sz w:val="24"/>
          <w:szCs w:val="24"/>
        </w:rPr>
        <w:t xml:space="preserve">Main Responsibility – </w:t>
      </w:r>
      <w:r w:rsidR="000F4E38" w:rsidRPr="004A065C">
        <w:rPr>
          <w:rFonts w:ascii="Arial" w:eastAsia="Times New Roman" w:hAnsi="Arial" w:cs="Arial"/>
          <w:sz w:val="24"/>
          <w:szCs w:val="24"/>
        </w:rPr>
        <w:t>Planning</w:t>
      </w:r>
      <w:r w:rsidR="00864B74" w:rsidRPr="004A065C">
        <w:rPr>
          <w:rFonts w:ascii="Arial" w:eastAsia="Times New Roman" w:hAnsi="Arial" w:cs="Arial"/>
          <w:sz w:val="24"/>
          <w:szCs w:val="24"/>
        </w:rPr>
        <w:t xml:space="preserve"> Tribunal</w:t>
      </w:r>
      <w:r w:rsidR="00F9693F" w:rsidRPr="004A065C">
        <w:rPr>
          <w:rFonts w:ascii="Arial" w:eastAsia="Times New Roman" w:hAnsi="Arial" w:cs="Arial"/>
          <w:sz w:val="24"/>
          <w:szCs w:val="24"/>
        </w:rPr>
        <w:t>)</w:t>
      </w:r>
    </w:p>
    <w:p w14:paraId="042B9242" w14:textId="77777777" w:rsidR="00ED797B" w:rsidRPr="004A065C" w:rsidRDefault="00ED797B" w:rsidP="00D0329D">
      <w:pPr>
        <w:spacing w:after="0" w:line="240" w:lineRule="auto"/>
        <w:rPr>
          <w:rFonts w:ascii="Arial" w:eastAsia="Times New Roman" w:hAnsi="Arial" w:cs="Arial"/>
          <w:sz w:val="24"/>
          <w:szCs w:val="24"/>
        </w:rPr>
      </w:pPr>
    </w:p>
    <w:p w14:paraId="2AC29C11" w14:textId="779758F2" w:rsidR="00ED797B" w:rsidRPr="004A065C" w:rsidRDefault="00ED797B" w:rsidP="00D0329D">
      <w:pPr>
        <w:spacing w:after="0" w:line="240" w:lineRule="auto"/>
        <w:rPr>
          <w:rFonts w:ascii="Arial" w:eastAsia="Times New Roman" w:hAnsi="Arial" w:cs="Arial"/>
          <w:sz w:val="24"/>
          <w:szCs w:val="24"/>
        </w:rPr>
      </w:pPr>
    </w:p>
    <w:sectPr w:rsidR="00ED797B" w:rsidRPr="004A065C" w:rsidSect="00451861">
      <w:footerReference w:type="default" r:id="rId19"/>
      <w:pgSz w:w="11906" w:h="16838"/>
      <w:pgMar w:top="993" w:right="1440" w:bottom="709" w:left="1440" w:header="567"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E9C4" w14:textId="77777777" w:rsidR="00451861" w:rsidRDefault="00451861" w:rsidP="00A41561">
      <w:pPr>
        <w:spacing w:after="0" w:line="240" w:lineRule="auto"/>
      </w:pPr>
      <w:r>
        <w:separator/>
      </w:r>
    </w:p>
  </w:endnote>
  <w:endnote w:type="continuationSeparator" w:id="0">
    <w:p w14:paraId="1163B4F3" w14:textId="77777777" w:rsidR="00451861" w:rsidRDefault="00451861" w:rsidP="00A4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0912"/>
      <w:docPartObj>
        <w:docPartGallery w:val="Page Numbers (Bottom of Page)"/>
        <w:docPartUnique/>
      </w:docPartObj>
    </w:sdtPr>
    <w:sdtEndPr>
      <w:rPr>
        <w:noProof/>
      </w:rPr>
    </w:sdtEndPr>
    <w:sdtContent>
      <w:p w14:paraId="5E619422" w14:textId="447D1F00" w:rsidR="008219A1" w:rsidRDefault="008219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8FB54A" w14:textId="77777777" w:rsidR="00BE7886" w:rsidRDefault="00BE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943C" w14:textId="77777777" w:rsidR="00451861" w:rsidRDefault="00451861" w:rsidP="00A41561">
      <w:pPr>
        <w:spacing w:after="0" w:line="240" w:lineRule="auto"/>
      </w:pPr>
      <w:r>
        <w:separator/>
      </w:r>
    </w:p>
  </w:footnote>
  <w:footnote w:type="continuationSeparator" w:id="0">
    <w:p w14:paraId="08742C4C" w14:textId="77777777" w:rsidR="00451861" w:rsidRDefault="00451861" w:rsidP="00A4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408"/>
    <w:multiLevelType w:val="hybridMultilevel"/>
    <w:tmpl w:val="C0F88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E4CAA"/>
    <w:multiLevelType w:val="hybridMultilevel"/>
    <w:tmpl w:val="DB8885B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21438B8"/>
    <w:multiLevelType w:val="hybridMultilevel"/>
    <w:tmpl w:val="172C33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C4AAA"/>
    <w:multiLevelType w:val="hybridMultilevel"/>
    <w:tmpl w:val="618CD3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D86A02"/>
    <w:multiLevelType w:val="hybridMultilevel"/>
    <w:tmpl w:val="2F9C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8727F"/>
    <w:multiLevelType w:val="hybridMultilevel"/>
    <w:tmpl w:val="60F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239AC"/>
    <w:multiLevelType w:val="hybridMultilevel"/>
    <w:tmpl w:val="5466433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3446B74"/>
    <w:multiLevelType w:val="hybridMultilevel"/>
    <w:tmpl w:val="F4E454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8C5D5E"/>
    <w:multiLevelType w:val="hybridMultilevel"/>
    <w:tmpl w:val="85906A8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10AC5"/>
    <w:multiLevelType w:val="hybridMultilevel"/>
    <w:tmpl w:val="D2AEF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566079">
    <w:abstractNumId w:val="7"/>
  </w:num>
  <w:num w:numId="2" w16cid:durableId="551187594">
    <w:abstractNumId w:val="5"/>
  </w:num>
  <w:num w:numId="3" w16cid:durableId="781538669">
    <w:abstractNumId w:val="3"/>
  </w:num>
  <w:num w:numId="4" w16cid:durableId="1720202761">
    <w:abstractNumId w:val="8"/>
  </w:num>
  <w:num w:numId="5" w16cid:durableId="853568168">
    <w:abstractNumId w:val="0"/>
  </w:num>
  <w:num w:numId="6" w16cid:durableId="459803180">
    <w:abstractNumId w:val="6"/>
  </w:num>
  <w:num w:numId="7" w16cid:durableId="770853483">
    <w:abstractNumId w:val="9"/>
  </w:num>
  <w:num w:numId="8" w16cid:durableId="189615550">
    <w:abstractNumId w:val="1"/>
  </w:num>
  <w:num w:numId="9" w16cid:durableId="1999457076">
    <w:abstractNumId w:val="2"/>
  </w:num>
  <w:num w:numId="10" w16cid:durableId="1836261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61"/>
    <w:rsid w:val="000004C1"/>
    <w:rsid w:val="00004177"/>
    <w:rsid w:val="000114C3"/>
    <w:rsid w:val="00014B13"/>
    <w:rsid w:val="000246CC"/>
    <w:rsid w:val="0003621C"/>
    <w:rsid w:val="000641F3"/>
    <w:rsid w:val="00073EDC"/>
    <w:rsid w:val="00082CFE"/>
    <w:rsid w:val="000842CA"/>
    <w:rsid w:val="00090F77"/>
    <w:rsid w:val="000A1178"/>
    <w:rsid w:val="000A3749"/>
    <w:rsid w:val="000B00CD"/>
    <w:rsid w:val="000C57C4"/>
    <w:rsid w:val="000D67A5"/>
    <w:rsid w:val="000F24E4"/>
    <w:rsid w:val="000F4E38"/>
    <w:rsid w:val="00107E23"/>
    <w:rsid w:val="00115488"/>
    <w:rsid w:val="0011706A"/>
    <w:rsid w:val="00130C12"/>
    <w:rsid w:val="001431E9"/>
    <w:rsid w:val="00154F36"/>
    <w:rsid w:val="001575E0"/>
    <w:rsid w:val="00161D36"/>
    <w:rsid w:val="001624EE"/>
    <w:rsid w:val="0017157E"/>
    <w:rsid w:val="0017724C"/>
    <w:rsid w:val="00177D08"/>
    <w:rsid w:val="001A22BE"/>
    <w:rsid w:val="001A3206"/>
    <w:rsid w:val="001A77D5"/>
    <w:rsid w:val="001C3913"/>
    <w:rsid w:val="001D616F"/>
    <w:rsid w:val="001D64C6"/>
    <w:rsid w:val="001E0348"/>
    <w:rsid w:val="001E32B4"/>
    <w:rsid w:val="001F5AF5"/>
    <w:rsid w:val="00202199"/>
    <w:rsid w:val="0023424F"/>
    <w:rsid w:val="0023621C"/>
    <w:rsid w:val="002458AB"/>
    <w:rsid w:val="00254C9E"/>
    <w:rsid w:val="00270FE9"/>
    <w:rsid w:val="0028145A"/>
    <w:rsid w:val="00283175"/>
    <w:rsid w:val="0029024B"/>
    <w:rsid w:val="00291E47"/>
    <w:rsid w:val="002A35E8"/>
    <w:rsid w:val="002C1B21"/>
    <w:rsid w:val="002C3782"/>
    <w:rsid w:val="002E706D"/>
    <w:rsid w:val="003033D6"/>
    <w:rsid w:val="003101CA"/>
    <w:rsid w:val="003153EA"/>
    <w:rsid w:val="00326FF0"/>
    <w:rsid w:val="00334E99"/>
    <w:rsid w:val="00340EC7"/>
    <w:rsid w:val="00343BBD"/>
    <w:rsid w:val="00356974"/>
    <w:rsid w:val="00362B40"/>
    <w:rsid w:val="00363DA1"/>
    <w:rsid w:val="003667B2"/>
    <w:rsid w:val="003808A7"/>
    <w:rsid w:val="00383D4A"/>
    <w:rsid w:val="00384CC5"/>
    <w:rsid w:val="00397352"/>
    <w:rsid w:val="003D0E4A"/>
    <w:rsid w:val="003D4A9D"/>
    <w:rsid w:val="003E1CF0"/>
    <w:rsid w:val="003F1832"/>
    <w:rsid w:val="00407604"/>
    <w:rsid w:val="00413ED9"/>
    <w:rsid w:val="0044326C"/>
    <w:rsid w:val="00444099"/>
    <w:rsid w:val="004513E7"/>
    <w:rsid w:val="00451861"/>
    <w:rsid w:val="00467091"/>
    <w:rsid w:val="004A065C"/>
    <w:rsid w:val="004A0E02"/>
    <w:rsid w:val="004A6634"/>
    <w:rsid w:val="004A74CA"/>
    <w:rsid w:val="004B6755"/>
    <w:rsid w:val="004C04C9"/>
    <w:rsid w:val="004C2E38"/>
    <w:rsid w:val="004D0AD3"/>
    <w:rsid w:val="004D67A5"/>
    <w:rsid w:val="004F11BE"/>
    <w:rsid w:val="004F3EB4"/>
    <w:rsid w:val="004F7970"/>
    <w:rsid w:val="00503803"/>
    <w:rsid w:val="005122A5"/>
    <w:rsid w:val="00530E6D"/>
    <w:rsid w:val="00537F91"/>
    <w:rsid w:val="00563B0A"/>
    <w:rsid w:val="005662A9"/>
    <w:rsid w:val="00574E20"/>
    <w:rsid w:val="00577026"/>
    <w:rsid w:val="00586E52"/>
    <w:rsid w:val="0059080E"/>
    <w:rsid w:val="00591A87"/>
    <w:rsid w:val="005A06C8"/>
    <w:rsid w:val="005A411C"/>
    <w:rsid w:val="005B308A"/>
    <w:rsid w:val="005B4932"/>
    <w:rsid w:val="005C453A"/>
    <w:rsid w:val="005C7873"/>
    <w:rsid w:val="005C78E2"/>
    <w:rsid w:val="005D48D1"/>
    <w:rsid w:val="005E76BA"/>
    <w:rsid w:val="005F07CA"/>
    <w:rsid w:val="005F111E"/>
    <w:rsid w:val="005F413F"/>
    <w:rsid w:val="00603DB8"/>
    <w:rsid w:val="006050B4"/>
    <w:rsid w:val="00610B5C"/>
    <w:rsid w:val="00614383"/>
    <w:rsid w:val="00615627"/>
    <w:rsid w:val="00632671"/>
    <w:rsid w:val="00634941"/>
    <w:rsid w:val="0067314F"/>
    <w:rsid w:val="00675769"/>
    <w:rsid w:val="00677A6F"/>
    <w:rsid w:val="0068252B"/>
    <w:rsid w:val="00683FE3"/>
    <w:rsid w:val="00691D25"/>
    <w:rsid w:val="006943F4"/>
    <w:rsid w:val="006A7423"/>
    <w:rsid w:val="006B0B33"/>
    <w:rsid w:val="006B644C"/>
    <w:rsid w:val="006B7023"/>
    <w:rsid w:val="006C3135"/>
    <w:rsid w:val="006E082E"/>
    <w:rsid w:val="006F088C"/>
    <w:rsid w:val="006F64E8"/>
    <w:rsid w:val="00700CE8"/>
    <w:rsid w:val="007029F7"/>
    <w:rsid w:val="00716051"/>
    <w:rsid w:val="007255C2"/>
    <w:rsid w:val="00741C12"/>
    <w:rsid w:val="00757138"/>
    <w:rsid w:val="00763E39"/>
    <w:rsid w:val="007644FC"/>
    <w:rsid w:val="0076654D"/>
    <w:rsid w:val="00774DC1"/>
    <w:rsid w:val="00784371"/>
    <w:rsid w:val="007864C9"/>
    <w:rsid w:val="00794BED"/>
    <w:rsid w:val="007A4F6F"/>
    <w:rsid w:val="007D28F4"/>
    <w:rsid w:val="007D712F"/>
    <w:rsid w:val="007E3AA6"/>
    <w:rsid w:val="007E6CD8"/>
    <w:rsid w:val="0080088C"/>
    <w:rsid w:val="00805FBD"/>
    <w:rsid w:val="00814906"/>
    <w:rsid w:val="00814B0C"/>
    <w:rsid w:val="008219A1"/>
    <w:rsid w:val="00825424"/>
    <w:rsid w:val="00840E6A"/>
    <w:rsid w:val="008523FB"/>
    <w:rsid w:val="00864B74"/>
    <w:rsid w:val="00880241"/>
    <w:rsid w:val="00882BB0"/>
    <w:rsid w:val="00893179"/>
    <w:rsid w:val="008B2F0D"/>
    <w:rsid w:val="008B6E66"/>
    <w:rsid w:val="008D27C1"/>
    <w:rsid w:val="008D2993"/>
    <w:rsid w:val="008D6335"/>
    <w:rsid w:val="00921DDC"/>
    <w:rsid w:val="009803B4"/>
    <w:rsid w:val="009844C4"/>
    <w:rsid w:val="00987978"/>
    <w:rsid w:val="00996A83"/>
    <w:rsid w:val="009B28DD"/>
    <w:rsid w:val="009B420F"/>
    <w:rsid w:val="009B5F50"/>
    <w:rsid w:val="009B64C0"/>
    <w:rsid w:val="009C48E1"/>
    <w:rsid w:val="009E0C2E"/>
    <w:rsid w:val="009F26A5"/>
    <w:rsid w:val="00A14F30"/>
    <w:rsid w:val="00A24FEE"/>
    <w:rsid w:val="00A314B6"/>
    <w:rsid w:val="00A32DE8"/>
    <w:rsid w:val="00A41561"/>
    <w:rsid w:val="00A43A7D"/>
    <w:rsid w:val="00A43DE5"/>
    <w:rsid w:val="00A441E0"/>
    <w:rsid w:val="00A45BE4"/>
    <w:rsid w:val="00A6285D"/>
    <w:rsid w:val="00A7276E"/>
    <w:rsid w:val="00A73CD3"/>
    <w:rsid w:val="00A8285E"/>
    <w:rsid w:val="00A82B9F"/>
    <w:rsid w:val="00A97188"/>
    <w:rsid w:val="00AA4F7D"/>
    <w:rsid w:val="00AC382B"/>
    <w:rsid w:val="00AD7794"/>
    <w:rsid w:val="00AD7A25"/>
    <w:rsid w:val="00AD7B20"/>
    <w:rsid w:val="00B0312E"/>
    <w:rsid w:val="00B176D7"/>
    <w:rsid w:val="00B429DE"/>
    <w:rsid w:val="00B47021"/>
    <w:rsid w:val="00B51E3E"/>
    <w:rsid w:val="00B67DB7"/>
    <w:rsid w:val="00B74DF2"/>
    <w:rsid w:val="00B76B40"/>
    <w:rsid w:val="00B778FA"/>
    <w:rsid w:val="00B97FA4"/>
    <w:rsid w:val="00BA1781"/>
    <w:rsid w:val="00BA6BE1"/>
    <w:rsid w:val="00BB734C"/>
    <w:rsid w:val="00BC1DAC"/>
    <w:rsid w:val="00BD12F6"/>
    <w:rsid w:val="00BE7886"/>
    <w:rsid w:val="00BF08E9"/>
    <w:rsid w:val="00BF0C70"/>
    <w:rsid w:val="00BF1801"/>
    <w:rsid w:val="00BF6B47"/>
    <w:rsid w:val="00C04D99"/>
    <w:rsid w:val="00C2607D"/>
    <w:rsid w:val="00C314C6"/>
    <w:rsid w:val="00C33A75"/>
    <w:rsid w:val="00C41955"/>
    <w:rsid w:val="00C62558"/>
    <w:rsid w:val="00C70224"/>
    <w:rsid w:val="00C7192C"/>
    <w:rsid w:val="00C73E33"/>
    <w:rsid w:val="00C84C84"/>
    <w:rsid w:val="00C908CE"/>
    <w:rsid w:val="00C94192"/>
    <w:rsid w:val="00CA2DF1"/>
    <w:rsid w:val="00CB5D57"/>
    <w:rsid w:val="00CC4828"/>
    <w:rsid w:val="00CC7537"/>
    <w:rsid w:val="00CD00EF"/>
    <w:rsid w:val="00CD6109"/>
    <w:rsid w:val="00D0329D"/>
    <w:rsid w:val="00D22E8B"/>
    <w:rsid w:val="00D3361D"/>
    <w:rsid w:val="00D34F74"/>
    <w:rsid w:val="00D37C34"/>
    <w:rsid w:val="00D64C2F"/>
    <w:rsid w:val="00D76217"/>
    <w:rsid w:val="00D86732"/>
    <w:rsid w:val="00D91E32"/>
    <w:rsid w:val="00DA2813"/>
    <w:rsid w:val="00DA4453"/>
    <w:rsid w:val="00DA696D"/>
    <w:rsid w:val="00DB185A"/>
    <w:rsid w:val="00DE0B2C"/>
    <w:rsid w:val="00DE3DB9"/>
    <w:rsid w:val="00DE40D0"/>
    <w:rsid w:val="00DF0D4B"/>
    <w:rsid w:val="00DF233F"/>
    <w:rsid w:val="00DF68C1"/>
    <w:rsid w:val="00E142BD"/>
    <w:rsid w:val="00E41B7F"/>
    <w:rsid w:val="00E527EE"/>
    <w:rsid w:val="00E652BC"/>
    <w:rsid w:val="00E725B4"/>
    <w:rsid w:val="00E81517"/>
    <w:rsid w:val="00E87F49"/>
    <w:rsid w:val="00EA76F7"/>
    <w:rsid w:val="00EB50C6"/>
    <w:rsid w:val="00ED797B"/>
    <w:rsid w:val="00EF5431"/>
    <w:rsid w:val="00F07E6F"/>
    <w:rsid w:val="00F137DB"/>
    <w:rsid w:val="00F158C2"/>
    <w:rsid w:val="00F2352E"/>
    <w:rsid w:val="00F35A8B"/>
    <w:rsid w:val="00F53F4B"/>
    <w:rsid w:val="00F54346"/>
    <w:rsid w:val="00F56B1A"/>
    <w:rsid w:val="00F60B75"/>
    <w:rsid w:val="00F71DCB"/>
    <w:rsid w:val="00F91246"/>
    <w:rsid w:val="00F9693F"/>
    <w:rsid w:val="00FA24EF"/>
    <w:rsid w:val="00FB6059"/>
    <w:rsid w:val="00FC1ECD"/>
    <w:rsid w:val="00FF0767"/>
    <w:rsid w:val="00FF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D10E"/>
  <w15:chartTrackingRefBased/>
  <w15:docId w15:val="{7FCBBD0E-B2B0-40E6-A09C-A1EEE3B1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61"/>
    <w:pPr>
      <w:spacing w:after="200" w:line="276" w:lineRule="auto"/>
      <w:ind w:left="720"/>
      <w:contextualSpacing/>
    </w:pPr>
    <w:rPr>
      <w:rFonts w:ascii="Times New Roman" w:eastAsia="Times New Roman" w:hAnsi="Times New Roman" w:cs="Times New Roman"/>
    </w:rPr>
  </w:style>
  <w:style w:type="table" w:styleId="TableGrid">
    <w:name w:val="Table Grid"/>
    <w:basedOn w:val="TableNormal"/>
    <w:uiPriority w:val="59"/>
    <w:rsid w:val="00A415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561"/>
    <w:rPr>
      <w:color w:val="0563C1" w:themeColor="hyperlink"/>
      <w:u w:val="single"/>
    </w:rPr>
  </w:style>
  <w:style w:type="paragraph" w:styleId="Header">
    <w:name w:val="header"/>
    <w:basedOn w:val="Normal"/>
    <w:link w:val="HeaderChar"/>
    <w:uiPriority w:val="99"/>
    <w:unhideWhenUsed/>
    <w:rsid w:val="00A4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61"/>
  </w:style>
  <w:style w:type="paragraph" w:styleId="Footer">
    <w:name w:val="footer"/>
    <w:basedOn w:val="Normal"/>
    <w:link w:val="FooterChar"/>
    <w:uiPriority w:val="99"/>
    <w:unhideWhenUsed/>
    <w:rsid w:val="00A4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61"/>
  </w:style>
  <w:style w:type="paragraph" w:styleId="NoSpacing">
    <w:name w:val="No Spacing"/>
    <w:uiPriority w:val="1"/>
    <w:qFormat/>
    <w:rsid w:val="00161D36"/>
    <w:pPr>
      <w:spacing w:after="0" w:line="240" w:lineRule="auto"/>
    </w:pPr>
    <w:rPr>
      <w:rFonts w:ascii="Times New Roman" w:eastAsia="Times New Roman" w:hAnsi="Times New Roman" w:cs="Times New Roman"/>
    </w:rPr>
  </w:style>
  <w:style w:type="paragraph" w:customStyle="1" w:styleId="paragraph">
    <w:name w:val="paragraph"/>
    <w:basedOn w:val="Normal"/>
    <w:rsid w:val="000C57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57C4"/>
  </w:style>
  <w:style w:type="character" w:customStyle="1" w:styleId="eop">
    <w:name w:val="eop"/>
    <w:basedOn w:val="DefaultParagraphFont"/>
    <w:rsid w:val="000C57C4"/>
  </w:style>
  <w:style w:type="character" w:styleId="UnresolvedMention">
    <w:name w:val="Unresolved Mention"/>
    <w:basedOn w:val="DefaultParagraphFont"/>
    <w:uiPriority w:val="99"/>
    <w:semiHidden/>
    <w:unhideWhenUsed/>
    <w:rsid w:val="00864B7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650">
      <w:bodyDiv w:val="1"/>
      <w:marLeft w:val="0"/>
      <w:marRight w:val="0"/>
      <w:marTop w:val="0"/>
      <w:marBottom w:val="0"/>
      <w:divBdr>
        <w:top w:val="none" w:sz="0" w:space="0" w:color="auto"/>
        <w:left w:val="none" w:sz="0" w:space="0" w:color="auto"/>
        <w:bottom w:val="none" w:sz="0" w:space="0" w:color="auto"/>
        <w:right w:val="none" w:sz="0" w:space="0" w:color="auto"/>
      </w:divBdr>
      <w:divsChild>
        <w:div w:id="894581691">
          <w:marLeft w:val="0"/>
          <w:marRight w:val="0"/>
          <w:marTop w:val="0"/>
          <w:marBottom w:val="0"/>
          <w:divBdr>
            <w:top w:val="none" w:sz="0" w:space="0" w:color="auto"/>
            <w:left w:val="none" w:sz="0" w:space="0" w:color="auto"/>
            <w:bottom w:val="none" w:sz="0" w:space="0" w:color="auto"/>
            <w:right w:val="none" w:sz="0" w:space="0" w:color="auto"/>
          </w:divBdr>
        </w:div>
      </w:divsChild>
    </w:div>
    <w:div w:id="59981891">
      <w:bodyDiv w:val="1"/>
      <w:marLeft w:val="0"/>
      <w:marRight w:val="0"/>
      <w:marTop w:val="0"/>
      <w:marBottom w:val="0"/>
      <w:divBdr>
        <w:top w:val="none" w:sz="0" w:space="0" w:color="auto"/>
        <w:left w:val="none" w:sz="0" w:space="0" w:color="auto"/>
        <w:bottom w:val="none" w:sz="0" w:space="0" w:color="auto"/>
        <w:right w:val="none" w:sz="0" w:space="0" w:color="auto"/>
      </w:divBdr>
      <w:divsChild>
        <w:div w:id="1087193630">
          <w:marLeft w:val="0"/>
          <w:marRight w:val="0"/>
          <w:marTop w:val="0"/>
          <w:marBottom w:val="0"/>
          <w:divBdr>
            <w:top w:val="none" w:sz="0" w:space="0" w:color="auto"/>
            <w:left w:val="none" w:sz="0" w:space="0" w:color="auto"/>
            <w:bottom w:val="none" w:sz="0" w:space="0" w:color="auto"/>
            <w:right w:val="none" w:sz="0" w:space="0" w:color="auto"/>
          </w:divBdr>
        </w:div>
      </w:divsChild>
    </w:div>
    <w:div w:id="149565182">
      <w:bodyDiv w:val="1"/>
      <w:marLeft w:val="0"/>
      <w:marRight w:val="0"/>
      <w:marTop w:val="0"/>
      <w:marBottom w:val="0"/>
      <w:divBdr>
        <w:top w:val="none" w:sz="0" w:space="0" w:color="auto"/>
        <w:left w:val="none" w:sz="0" w:space="0" w:color="auto"/>
        <w:bottom w:val="none" w:sz="0" w:space="0" w:color="auto"/>
        <w:right w:val="none" w:sz="0" w:space="0" w:color="auto"/>
      </w:divBdr>
      <w:divsChild>
        <w:div w:id="320155842">
          <w:marLeft w:val="0"/>
          <w:marRight w:val="0"/>
          <w:marTop w:val="0"/>
          <w:marBottom w:val="0"/>
          <w:divBdr>
            <w:top w:val="none" w:sz="0" w:space="0" w:color="auto"/>
            <w:left w:val="none" w:sz="0" w:space="0" w:color="auto"/>
            <w:bottom w:val="none" w:sz="0" w:space="0" w:color="auto"/>
            <w:right w:val="none" w:sz="0" w:space="0" w:color="auto"/>
          </w:divBdr>
        </w:div>
      </w:divsChild>
    </w:div>
    <w:div w:id="184172142">
      <w:bodyDiv w:val="1"/>
      <w:marLeft w:val="0"/>
      <w:marRight w:val="0"/>
      <w:marTop w:val="0"/>
      <w:marBottom w:val="0"/>
      <w:divBdr>
        <w:top w:val="none" w:sz="0" w:space="0" w:color="auto"/>
        <w:left w:val="none" w:sz="0" w:space="0" w:color="auto"/>
        <w:bottom w:val="none" w:sz="0" w:space="0" w:color="auto"/>
        <w:right w:val="none" w:sz="0" w:space="0" w:color="auto"/>
      </w:divBdr>
      <w:divsChild>
        <w:div w:id="1189830486">
          <w:marLeft w:val="0"/>
          <w:marRight w:val="0"/>
          <w:marTop w:val="0"/>
          <w:marBottom w:val="0"/>
          <w:divBdr>
            <w:top w:val="none" w:sz="0" w:space="0" w:color="auto"/>
            <w:left w:val="none" w:sz="0" w:space="0" w:color="auto"/>
            <w:bottom w:val="none" w:sz="0" w:space="0" w:color="auto"/>
            <w:right w:val="none" w:sz="0" w:space="0" w:color="auto"/>
          </w:divBdr>
        </w:div>
      </w:divsChild>
    </w:div>
    <w:div w:id="312217332">
      <w:bodyDiv w:val="1"/>
      <w:marLeft w:val="0"/>
      <w:marRight w:val="0"/>
      <w:marTop w:val="0"/>
      <w:marBottom w:val="0"/>
      <w:divBdr>
        <w:top w:val="none" w:sz="0" w:space="0" w:color="auto"/>
        <w:left w:val="none" w:sz="0" w:space="0" w:color="auto"/>
        <w:bottom w:val="none" w:sz="0" w:space="0" w:color="auto"/>
        <w:right w:val="none" w:sz="0" w:space="0" w:color="auto"/>
      </w:divBdr>
      <w:divsChild>
        <w:div w:id="474227731">
          <w:marLeft w:val="0"/>
          <w:marRight w:val="0"/>
          <w:marTop w:val="0"/>
          <w:marBottom w:val="0"/>
          <w:divBdr>
            <w:top w:val="none" w:sz="0" w:space="0" w:color="auto"/>
            <w:left w:val="none" w:sz="0" w:space="0" w:color="auto"/>
            <w:bottom w:val="none" w:sz="0" w:space="0" w:color="auto"/>
            <w:right w:val="none" w:sz="0" w:space="0" w:color="auto"/>
          </w:divBdr>
        </w:div>
      </w:divsChild>
    </w:div>
    <w:div w:id="328680895">
      <w:bodyDiv w:val="1"/>
      <w:marLeft w:val="0"/>
      <w:marRight w:val="0"/>
      <w:marTop w:val="0"/>
      <w:marBottom w:val="0"/>
      <w:divBdr>
        <w:top w:val="none" w:sz="0" w:space="0" w:color="auto"/>
        <w:left w:val="none" w:sz="0" w:space="0" w:color="auto"/>
        <w:bottom w:val="none" w:sz="0" w:space="0" w:color="auto"/>
        <w:right w:val="none" w:sz="0" w:space="0" w:color="auto"/>
      </w:divBdr>
      <w:divsChild>
        <w:div w:id="1778483049">
          <w:marLeft w:val="0"/>
          <w:marRight w:val="0"/>
          <w:marTop w:val="0"/>
          <w:marBottom w:val="0"/>
          <w:divBdr>
            <w:top w:val="none" w:sz="0" w:space="0" w:color="auto"/>
            <w:left w:val="none" w:sz="0" w:space="0" w:color="auto"/>
            <w:bottom w:val="none" w:sz="0" w:space="0" w:color="auto"/>
            <w:right w:val="none" w:sz="0" w:space="0" w:color="auto"/>
          </w:divBdr>
        </w:div>
      </w:divsChild>
    </w:div>
    <w:div w:id="342902682">
      <w:bodyDiv w:val="1"/>
      <w:marLeft w:val="0"/>
      <w:marRight w:val="0"/>
      <w:marTop w:val="0"/>
      <w:marBottom w:val="0"/>
      <w:divBdr>
        <w:top w:val="none" w:sz="0" w:space="0" w:color="auto"/>
        <w:left w:val="none" w:sz="0" w:space="0" w:color="auto"/>
        <w:bottom w:val="none" w:sz="0" w:space="0" w:color="auto"/>
        <w:right w:val="none" w:sz="0" w:space="0" w:color="auto"/>
      </w:divBdr>
      <w:divsChild>
        <w:div w:id="519857937">
          <w:marLeft w:val="0"/>
          <w:marRight w:val="0"/>
          <w:marTop w:val="0"/>
          <w:marBottom w:val="0"/>
          <w:divBdr>
            <w:top w:val="none" w:sz="0" w:space="0" w:color="auto"/>
            <w:left w:val="none" w:sz="0" w:space="0" w:color="auto"/>
            <w:bottom w:val="none" w:sz="0" w:space="0" w:color="auto"/>
            <w:right w:val="none" w:sz="0" w:space="0" w:color="auto"/>
          </w:divBdr>
        </w:div>
      </w:divsChild>
    </w:div>
    <w:div w:id="347410653">
      <w:bodyDiv w:val="1"/>
      <w:marLeft w:val="0"/>
      <w:marRight w:val="0"/>
      <w:marTop w:val="0"/>
      <w:marBottom w:val="0"/>
      <w:divBdr>
        <w:top w:val="none" w:sz="0" w:space="0" w:color="auto"/>
        <w:left w:val="none" w:sz="0" w:space="0" w:color="auto"/>
        <w:bottom w:val="none" w:sz="0" w:space="0" w:color="auto"/>
        <w:right w:val="none" w:sz="0" w:space="0" w:color="auto"/>
      </w:divBdr>
      <w:divsChild>
        <w:div w:id="83503724">
          <w:marLeft w:val="0"/>
          <w:marRight w:val="0"/>
          <w:marTop w:val="0"/>
          <w:marBottom w:val="0"/>
          <w:divBdr>
            <w:top w:val="none" w:sz="0" w:space="0" w:color="auto"/>
            <w:left w:val="none" w:sz="0" w:space="0" w:color="auto"/>
            <w:bottom w:val="none" w:sz="0" w:space="0" w:color="auto"/>
            <w:right w:val="none" w:sz="0" w:space="0" w:color="auto"/>
          </w:divBdr>
        </w:div>
      </w:divsChild>
    </w:div>
    <w:div w:id="423067550">
      <w:bodyDiv w:val="1"/>
      <w:marLeft w:val="0"/>
      <w:marRight w:val="0"/>
      <w:marTop w:val="0"/>
      <w:marBottom w:val="0"/>
      <w:divBdr>
        <w:top w:val="none" w:sz="0" w:space="0" w:color="auto"/>
        <w:left w:val="none" w:sz="0" w:space="0" w:color="auto"/>
        <w:bottom w:val="none" w:sz="0" w:space="0" w:color="auto"/>
        <w:right w:val="none" w:sz="0" w:space="0" w:color="auto"/>
      </w:divBdr>
      <w:divsChild>
        <w:div w:id="1891960973">
          <w:marLeft w:val="0"/>
          <w:marRight w:val="0"/>
          <w:marTop w:val="0"/>
          <w:marBottom w:val="0"/>
          <w:divBdr>
            <w:top w:val="none" w:sz="0" w:space="0" w:color="auto"/>
            <w:left w:val="none" w:sz="0" w:space="0" w:color="auto"/>
            <w:bottom w:val="none" w:sz="0" w:space="0" w:color="auto"/>
            <w:right w:val="none" w:sz="0" w:space="0" w:color="auto"/>
          </w:divBdr>
        </w:div>
      </w:divsChild>
    </w:div>
    <w:div w:id="440146711">
      <w:bodyDiv w:val="1"/>
      <w:marLeft w:val="0"/>
      <w:marRight w:val="0"/>
      <w:marTop w:val="0"/>
      <w:marBottom w:val="0"/>
      <w:divBdr>
        <w:top w:val="none" w:sz="0" w:space="0" w:color="auto"/>
        <w:left w:val="none" w:sz="0" w:space="0" w:color="auto"/>
        <w:bottom w:val="none" w:sz="0" w:space="0" w:color="auto"/>
        <w:right w:val="none" w:sz="0" w:space="0" w:color="auto"/>
      </w:divBdr>
      <w:divsChild>
        <w:div w:id="1154375631">
          <w:marLeft w:val="0"/>
          <w:marRight w:val="0"/>
          <w:marTop w:val="0"/>
          <w:marBottom w:val="0"/>
          <w:divBdr>
            <w:top w:val="none" w:sz="0" w:space="0" w:color="auto"/>
            <w:left w:val="none" w:sz="0" w:space="0" w:color="auto"/>
            <w:bottom w:val="none" w:sz="0" w:space="0" w:color="auto"/>
            <w:right w:val="none" w:sz="0" w:space="0" w:color="auto"/>
          </w:divBdr>
        </w:div>
      </w:divsChild>
    </w:div>
    <w:div w:id="445850808">
      <w:bodyDiv w:val="1"/>
      <w:marLeft w:val="0"/>
      <w:marRight w:val="0"/>
      <w:marTop w:val="0"/>
      <w:marBottom w:val="0"/>
      <w:divBdr>
        <w:top w:val="none" w:sz="0" w:space="0" w:color="auto"/>
        <w:left w:val="none" w:sz="0" w:space="0" w:color="auto"/>
        <w:bottom w:val="none" w:sz="0" w:space="0" w:color="auto"/>
        <w:right w:val="none" w:sz="0" w:space="0" w:color="auto"/>
      </w:divBdr>
      <w:divsChild>
        <w:div w:id="689911542">
          <w:marLeft w:val="0"/>
          <w:marRight w:val="0"/>
          <w:marTop w:val="0"/>
          <w:marBottom w:val="0"/>
          <w:divBdr>
            <w:top w:val="none" w:sz="0" w:space="0" w:color="auto"/>
            <w:left w:val="none" w:sz="0" w:space="0" w:color="auto"/>
            <w:bottom w:val="none" w:sz="0" w:space="0" w:color="auto"/>
            <w:right w:val="none" w:sz="0" w:space="0" w:color="auto"/>
          </w:divBdr>
        </w:div>
      </w:divsChild>
    </w:div>
    <w:div w:id="447553038">
      <w:bodyDiv w:val="1"/>
      <w:marLeft w:val="0"/>
      <w:marRight w:val="0"/>
      <w:marTop w:val="0"/>
      <w:marBottom w:val="0"/>
      <w:divBdr>
        <w:top w:val="none" w:sz="0" w:space="0" w:color="auto"/>
        <w:left w:val="none" w:sz="0" w:space="0" w:color="auto"/>
        <w:bottom w:val="none" w:sz="0" w:space="0" w:color="auto"/>
        <w:right w:val="none" w:sz="0" w:space="0" w:color="auto"/>
      </w:divBdr>
      <w:divsChild>
        <w:div w:id="291908808">
          <w:marLeft w:val="0"/>
          <w:marRight w:val="0"/>
          <w:marTop w:val="0"/>
          <w:marBottom w:val="0"/>
          <w:divBdr>
            <w:top w:val="none" w:sz="0" w:space="0" w:color="auto"/>
            <w:left w:val="none" w:sz="0" w:space="0" w:color="auto"/>
            <w:bottom w:val="none" w:sz="0" w:space="0" w:color="auto"/>
            <w:right w:val="none" w:sz="0" w:space="0" w:color="auto"/>
          </w:divBdr>
        </w:div>
      </w:divsChild>
    </w:div>
    <w:div w:id="467550537">
      <w:bodyDiv w:val="1"/>
      <w:marLeft w:val="0"/>
      <w:marRight w:val="0"/>
      <w:marTop w:val="0"/>
      <w:marBottom w:val="0"/>
      <w:divBdr>
        <w:top w:val="none" w:sz="0" w:space="0" w:color="auto"/>
        <w:left w:val="none" w:sz="0" w:space="0" w:color="auto"/>
        <w:bottom w:val="none" w:sz="0" w:space="0" w:color="auto"/>
        <w:right w:val="none" w:sz="0" w:space="0" w:color="auto"/>
      </w:divBdr>
      <w:divsChild>
        <w:div w:id="784810907">
          <w:marLeft w:val="0"/>
          <w:marRight w:val="0"/>
          <w:marTop w:val="0"/>
          <w:marBottom w:val="0"/>
          <w:divBdr>
            <w:top w:val="none" w:sz="0" w:space="0" w:color="auto"/>
            <w:left w:val="none" w:sz="0" w:space="0" w:color="auto"/>
            <w:bottom w:val="none" w:sz="0" w:space="0" w:color="auto"/>
            <w:right w:val="none" w:sz="0" w:space="0" w:color="auto"/>
          </w:divBdr>
        </w:div>
      </w:divsChild>
    </w:div>
    <w:div w:id="493570613">
      <w:bodyDiv w:val="1"/>
      <w:marLeft w:val="0"/>
      <w:marRight w:val="0"/>
      <w:marTop w:val="0"/>
      <w:marBottom w:val="0"/>
      <w:divBdr>
        <w:top w:val="none" w:sz="0" w:space="0" w:color="auto"/>
        <w:left w:val="none" w:sz="0" w:space="0" w:color="auto"/>
        <w:bottom w:val="none" w:sz="0" w:space="0" w:color="auto"/>
        <w:right w:val="none" w:sz="0" w:space="0" w:color="auto"/>
      </w:divBdr>
      <w:divsChild>
        <w:div w:id="2104955105">
          <w:marLeft w:val="0"/>
          <w:marRight w:val="0"/>
          <w:marTop w:val="0"/>
          <w:marBottom w:val="0"/>
          <w:divBdr>
            <w:top w:val="none" w:sz="0" w:space="0" w:color="auto"/>
            <w:left w:val="none" w:sz="0" w:space="0" w:color="auto"/>
            <w:bottom w:val="none" w:sz="0" w:space="0" w:color="auto"/>
            <w:right w:val="none" w:sz="0" w:space="0" w:color="auto"/>
          </w:divBdr>
        </w:div>
      </w:divsChild>
    </w:div>
    <w:div w:id="593323079">
      <w:bodyDiv w:val="1"/>
      <w:marLeft w:val="0"/>
      <w:marRight w:val="0"/>
      <w:marTop w:val="0"/>
      <w:marBottom w:val="0"/>
      <w:divBdr>
        <w:top w:val="none" w:sz="0" w:space="0" w:color="auto"/>
        <w:left w:val="none" w:sz="0" w:space="0" w:color="auto"/>
        <w:bottom w:val="none" w:sz="0" w:space="0" w:color="auto"/>
        <w:right w:val="none" w:sz="0" w:space="0" w:color="auto"/>
      </w:divBdr>
      <w:divsChild>
        <w:div w:id="1149713480">
          <w:marLeft w:val="0"/>
          <w:marRight w:val="0"/>
          <w:marTop w:val="0"/>
          <w:marBottom w:val="0"/>
          <w:divBdr>
            <w:top w:val="none" w:sz="0" w:space="0" w:color="auto"/>
            <w:left w:val="none" w:sz="0" w:space="0" w:color="auto"/>
            <w:bottom w:val="none" w:sz="0" w:space="0" w:color="auto"/>
            <w:right w:val="none" w:sz="0" w:space="0" w:color="auto"/>
          </w:divBdr>
        </w:div>
      </w:divsChild>
    </w:div>
    <w:div w:id="594099658">
      <w:bodyDiv w:val="1"/>
      <w:marLeft w:val="0"/>
      <w:marRight w:val="0"/>
      <w:marTop w:val="0"/>
      <w:marBottom w:val="0"/>
      <w:divBdr>
        <w:top w:val="none" w:sz="0" w:space="0" w:color="auto"/>
        <w:left w:val="none" w:sz="0" w:space="0" w:color="auto"/>
        <w:bottom w:val="none" w:sz="0" w:space="0" w:color="auto"/>
        <w:right w:val="none" w:sz="0" w:space="0" w:color="auto"/>
      </w:divBdr>
      <w:divsChild>
        <w:div w:id="1602377191">
          <w:marLeft w:val="0"/>
          <w:marRight w:val="0"/>
          <w:marTop w:val="0"/>
          <w:marBottom w:val="0"/>
          <w:divBdr>
            <w:top w:val="none" w:sz="0" w:space="0" w:color="auto"/>
            <w:left w:val="none" w:sz="0" w:space="0" w:color="auto"/>
            <w:bottom w:val="none" w:sz="0" w:space="0" w:color="auto"/>
            <w:right w:val="none" w:sz="0" w:space="0" w:color="auto"/>
          </w:divBdr>
        </w:div>
      </w:divsChild>
    </w:div>
    <w:div w:id="597181198">
      <w:bodyDiv w:val="1"/>
      <w:marLeft w:val="0"/>
      <w:marRight w:val="0"/>
      <w:marTop w:val="0"/>
      <w:marBottom w:val="0"/>
      <w:divBdr>
        <w:top w:val="none" w:sz="0" w:space="0" w:color="auto"/>
        <w:left w:val="none" w:sz="0" w:space="0" w:color="auto"/>
        <w:bottom w:val="none" w:sz="0" w:space="0" w:color="auto"/>
        <w:right w:val="none" w:sz="0" w:space="0" w:color="auto"/>
      </w:divBdr>
      <w:divsChild>
        <w:div w:id="1342009329">
          <w:marLeft w:val="0"/>
          <w:marRight w:val="0"/>
          <w:marTop w:val="0"/>
          <w:marBottom w:val="0"/>
          <w:divBdr>
            <w:top w:val="none" w:sz="0" w:space="0" w:color="auto"/>
            <w:left w:val="none" w:sz="0" w:space="0" w:color="auto"/>
            <w:bottom w:val="none" w:sz="0" w:space="0" w:color="auto"/>
            <w:right w:val="none" w:sz="0" w:space="0" w:color="auto"/>
          </w:divBdr>
        </w:div>
      </w:divsChild>
    </w:div>
    <w:div w:id="646714740">
      <w:bodyDiv w:val="1"/>
      <w:marLeft w:val="0"/>
      <w:marRight w:val="0"/>
      <w:marTop w:val="0"/>
      <w:marBottom w:val="0"/>
      <w:divBdr>
        <w:top w:val="none" w:sz="0" w:space="0" w:color="auto"/>
        <w:left w:val="none" w:sz="0" w:space="0" w:color="auto"/>
        <w:bottom w:val="none" w:sz="0" w:space="0" w:color="auto"/>
        <w:right w:val="none" w:sz="0" w:space="0" w:color="auto"/>
      </w:divBdr>
      <w:divsChild>
        <w:div w:id="1225750694">
          <w:marLeft w:val="0"/>
          <w:marRight w:val="0"/>
          <w:marTop w:val="0"/>
          <w:marBottom w:val="0"/>
          <w:divBdr>
            <w:top w:val="none" w:sz="0" w:space="0" w:color="auto"/>
            <w:left w:val="none" w:sz="0" w:space="0" w:color="auto"/>
            <w:bottom w:val="none" w:sz="0" w:space="0" w:color="auto"/>
            <w:right w:val="none" w:sz="0" w:space="0" w:color="auto"/>
          </w:divBdr>
        </w:div>
      </w:divsChild>
    </w:div>
    <w:div w:id="651327727">
      <w:bodyDiv w:val="1"/>
      <w:marLeft w:val="0"/>
      <w:marRight w:val="0"/>
      <w:marTop w:val="0"/>
      <w:marBottom w:val="0"/>
      <w:divBdr>
        <w:top w:val="none" w:sz="0" w:space="0" w:color="auto"/>
        <w:left w:val="none" w:sz="0" w:space="0" w:color="auto"/>
        <w:bottom w:val="none" w:sz="0" w:space="0" w:color="auto"/>
        <w:right w:val="none" w:sz="0" w:space="0" w:color="auto"/>
      </w:divBdr>
      <w:divsChild>
        <w:div w:id="1063455182">
          <w:marLeft w:val="0"/>
          <w:marRight w:val="0"/>
          <w:marTop w:val="0"/>
          <w:marBottom w:val="0"/>
          <w:divBdr>
            <w:top w:val="none" w:sz="0" w:space="0" w:color="auto"/>
            <w:left w:val="none" w:sz="0" w:space="0" w:color="auto"/>
            <w:bottom w:val="none" w:sz="0" w:space="0" w:color="auto"/>
            <w:right w:val="none" w:sz="0" w:space="0" w:color="auto"/>
          </w:divBdr>
        </w:div>
      </w:divsChild>
    </w:div>
    <w:div w:id="687289707">
      <w:bodyDiv w:val="1"/>
      <w:marLeft w:val="0"/>
      <w:marRight w:val="0"/>
      <w:marTop w:val="0"/>
      <w:marBottom w:val="0"/>
      <w:divBdr>
        <w:top w:val="none" w:sz="0" w:space="0" w:color="auto"/>
        <w:left w:val="none" w:sz="0" w:space="0" w:color="auto"/>
        <w:bottom w:val="none" w:sz="0" w:space="0" w:color="auto"/>
        <w:right w:val="none" w:sz="0" w:space="0" w:color="auto"/>
      </w:divBdr>
    </w:div>
    <w:div w:id="752895074">
      <w:bodyDiv w:val="1"/>
      <w:marLeft w:val="0"/>
      <w:marRight w:val="0"/>
      <w:marTop w:val="0"/>
      <w:marBottom w:val="0"/>
      <w:divBdr>
        <w:top w:val="none" w:sz="0" w:space="0" w:color="auto"/>
        <w:left w:val="none" w:sz="0" w:space="0" w:color="auto"/>
        <w:bottom w:val="none" w:sz="0" w:space="0" w:color="auto"/>
        <w:right w:val="none" w:sz="0" w:space="0" w:color="auto"/>
      </w:divBdr>
      <w:divsChild>
        <w:div w:id="666590105">
          <w:marLeft w:val="0"/>
          <w:marRight w:val="0"/>
          <w:marTop w:val="0"/>
          <w:marBottom w:val="0"/>
          <w:divBdr>
            <w:top w:val="none" w:sz="0" w:space="0" w:color="auto"/>
            <w:left w:val="none" w:sz="0" w:space="0" w:color="auto"/>
            <w:bottom w:val="none" w:sz="0" w:space="0" w:color="auto"/>
            <w:right w:val="none" w:sz="0" w:space="0" w:color="auto"/>
          </w:divBdr>
        </w:div>
      </w:divsChild>
    </w:div>
    <w:div w:id="775029082">
      <w:bodyDiv w:val="1"/>
      <w:marLeft w:val="0"/>
      <w:marRight w:val="0"/>
      <w:marTop w:val="0"/>
      <w:marBottom w:val="0"/>
      <w:divBdr>
        <w:top w:val="none" w:sz="0" w:space="0" w:color="auto"/>
        <w:left w:val="none" w:sz="0" w:space="0" w:color="auto"/>
        <w:bottom w:val="none" w:sz="0" w:space="0" w:color="auto"/>
        <w:right w:val="none" w:sz="0" w:space="0" w:color="auto"/>
      </w:divBdr>
      <w:divsChild>
        <w:div w:id="1853178215">
          <w:marLeft w:val="0"/>
          <w:marRight w:val="0"/>
          <w:marTop w:val="0"/>
          <w:marBottom w:val="0"/>
          <w:divBdr>
            <w:top w:val="none" w:sz="0" w:space="0" w:color="auto"/>
            <w:left w:val="none" w:sz="0" w:space="0" w:color="auto"/>
            <w:bottom w:val="none" w:sz="0" w:space="0" w:color="auto"/>
            <w:right w:val="none" w:sz="0" w:space="0" w:color="auto"/>
          </w:divBdr>
        </w:div>
      </w:divsChild>
    </w:div>
    <w:div w:id="893927350">
      <w:bodyDiv w:val="1"/>
      <w:marLeft w:val="0"/>
      <w:marRight w:val="0"/>
      <w:marTop w:val="0"/>
      <w:marBottom w:val="0"/>
      <w:divBdr>
        <w:top w:val="none" w:sz="0" w:space="0" w:color="auto"/>
        <w:left w:val="none" w:sz="0" w:space="0" w:color="auto"/>
        <w:bottom w:val="none" w:sz="0" w:space="0" w:color="auto"/>
        <w:right w:val="none" w:sz="0" w:space="0" w:color="auto"/>
      </w:divBdr>
      <w:divsChild>
        <w:div w:id="181162655">
          <w:marLeft w:val="0"/>
          <w:marRight w:val="0"/>
          <w:marTop w:val="0"/>
          <w:marBottom w:val="0"/>
          <w:divBdr>
            <w:top w:val="none" w:sz="0" w:space="0" w:color="auto"/>
            <w:left w:val="none" w:sz="0" w:space="0" w:color="auto"/>
            <w:bottom w:val="none" w:sz="0" w:space="0" w:color="auto"/>
            <w:right w:val="none" w:sz="0" w:space="0" w:color="auto"/>
          </w:divBdr>
        </w:div>
      </w:divsChild>
    </w:div>
    <w:div w:id="978194235">
      <w:bodyDiv w:val="1"/>
      <w:marLeft w:val="0"/>
      <w:marRight w:val="0"/>
      <w:marTop w:val="0"/>
      <w:marBottom w:val="0"/>
      <w:divBdr>
        <w:top w:val="none" w:sz="0" w:space="0" w:color="auto"/>
        <w:left w:val="none" w:sz="0" w:space="0" w:color="auto"/>
        <w:bottom w:val="none" w:sz="0" w:space="0" w:color="auto"/>
        <w:right w:val="none" w:sz="0" w:space="0" w:color="auto"/>
      </w:divBdr>
      <w:divsChild>
        <w:div w:id="545726935">
          <w:marLeft w:val="0"/>
          <w:marRight w:val="0"/>
          <w:marTop w:val="0"/>
          <w:marBottom w:val="0"/>
          <w:divBdr>
            <w:top w:val="none" w:sz="0" w:space="0" w:color="auto"/>
            <w:left w:val="none" w:sz="0" w:space="0" w:color="auto"/>
            <w:bottom w:val="none" w:sz="0" w:space="0" w:color="auto"/>
            <w:right w:val="none" w:sz="0" w:space="0" w:color="auto"/>
          </w:divBdr>
        </w:div>
      </w:divsChild>
    </w:div>
    <w:div w:id="1044988144">
      <w:bodyDiv w:val="1"/>
      <w:marLeft w:val="0"/>
      <w:marRight w:val="0"/>
      <w:marTop w:val="0"/>
      <w:marBottom w:val="0"/>
      <w:divBdr>
        <w:top w:val="none" w:sz="0" w:space="0" w:color="auto"/>
        <w:left w:val="none" w:sz="0" w:space="0" w:color="auto"/>
        <w:bottom w:val="none" w:sz="0" w:space="0" w:color="auto"/>
        <w:right w:val="none" w:sz="0" w:space="0" w:color="auto"/>
      </w:divBdr>
      <w:divsChild>
        <w:div w:id="321541297">
          <w:marLeft w:val="0"/>
          <w:marRight w:val="0"/>
          <w:marTop w:val="0"/>
          <w:marBottom w:val="0"/>
          <w:divBdr>
            <w:top w:val="none" w:sz="0" w:space="0" w:color="auto"/>
            <w:left w:val="none" w:sz="0" w:space="0" w:color="auto"/>
            <w:bottom w:val="none" w:sz="0" w:space="0" w:color="auto"/>
            <w:right w:val="none" w:sz="0" w:space="0" w:color="auto"/>
          </w:divBdr>
        </w:div>
      </w:divsChild>
    </w:div>
    <w:div w:id="1157964823">
      <w:bodyDiv w:val="1"/>
      <w:marLeft w:val="0"/>
      <w:marRight w:val="0"/>
      <w:marTop w:val="0"/>
      <w:marBottom w:val="0"/>
      <w:divBdr>
        <w:top w:val="none" w:sz="0" w:space="0" w:color="auto"/>
        <w:left w:val="none" w:sz="0" w:space="0" w:color="auto"/>
        <w:bottom w:val="none" w:sz="0" w:space="0" w:color="auto"/>
        <w:right w:val="none" w:sz="0" w:space="0" w:color="auto"/>
      </w:divBdr>
      <w:divsChild>
        <w:div w:id="204490498">
          <w:marLeft w:val="0"/>
          <w:marRight w:val="0"/>
          <w:marTop w:val="0"/>
          <w:marBottom w:val="0"/>
          <w:divBdr>
            <w:top w:val="none" w:sz="0" w:space="0" w:color="auto"/>
            <w:left w:val="none" w:sz="0" w:space="0" w:color="auto"/>
            <w:bottom w:val="none" w:sz="0" w:space="0" w:color="auto"/>
            <w:right w:val="none" w:sz="0" w:space="0" w:color="auto"/>
          </w:divBdr>
        </w:div>
      </w:divsChild>
    </w:div>
    <w:div w:id="1180386502">
      <w:bodyDiv w:val="1"/>
      <w:marLeft w:val="0"/>
      <w:marRight w:val="0"/>
      <w:marTop w:val="0"/>
      <w:marBottom w:val="0"/>
      <w:divBdr>
        <w:top w:val="none" w:sz="0" w:space="0" w:color="auto"/>
        <w:left w:val="none" w:sz="0" w:space="0" w:color="auto"/>
        <w:bottom w:val="none" w:sz="0" w:space="0" w:color="auto"/>
        <w:right w:val="none" w:sz="0" w:space="0" w:color="auto"/>
      </w:divBdr>
      <w:divsChild>
        <w:div w:id="2130975904">
          <w:marLeft w:val="0"/>
          <w:marRight w:val="0"/>
          <w:marTop w:val="0"/>
          <w:marBottom w:val="0"/>
          <w:divBdr>
            <w:top w:val="none" w:sz="0" w:space="0" w:color="auto"/>
            <w:left w:val="none" w:sz="0" w:space="0" w:color="auto"/>
            <w:bottom w:val="none" w:sz="0" w:space="0" w:color="auto"/>
            <w:right w:val="none" w:sz="0" w:space="0" w:color="auto"/>
          </w:divBdr>
        </w:div>
      </w:divsChild>
    </w:div>
    <w:div w:id="1194611937">
      <w:bodyDiv w:val="1"/>
      <w:marLeft w:val="0"/>
      <w:marRight w:val="0"/>
      <w:marTop w:val="0"/>
      <w:marBottom w:val="0"/>
      <w:divBdr>
        <w:top w:val="none" w:sz="0" w:space="0" w:color="auto"/>
        <w:left w:val="none" w:sz="0" w:space="0" w:color="auto"/>
        <w:bottom w:val="none" w:sz="0" w:space="0" w:color="auto"/>
        <w:right w:val="none" w:sz="0" w:space="0" w:color="auto"/>
      </w:divBdr>
      <w:divsChild>
        <w:div w:id="2057124877">
          <w:marLeft w:val="0"/>
          <w:marRight w:val="0"/>
          <w:marTop w:val="0"/>
          <w:marBottom w:val="0"/>
          <w:divBdr>
            <w:top w:val="none" w:sz="0" w:space="0" w:color="auto"/>
            <w:left w:val="none" w:sz="0" w:space="0" w:color="auto"/>
            <w:bottom w:val="none" w:sz="0" w:space="0" w:color="auto"/>
            <w:right w:val="none" w:sz="0" w:space="0" w:color="auto"/>
          </w:divBdr>
        </w:div>
      </w:divsChild>
    </w:div>
    <w:div w:id="1208686326">
      <w:bodyDiv w:val="1"/>
      <w:marLeft w:val="0"/>
      <w:marRight w:val="0"/>
      <w:marTop w:val="0"/>
      <w:marBottom w:val="0"/>
      <w:divBdr>
        <w:top w:val="none" w:sz="0" w:space="0" w:color="auto"/>
        <w:left w:val="none" w:sz="0" w:space="0" w:color="auto"/>
        <w:bottom w:val="none" w:sz="0" w:space="0" w:color="auto"/>
        <w:right w:val="none" w:sz="0" w:space="0" w:color="auto"/>
      </w:divBdr>
      <w:divsChild>
        <w:div w:id="1283684846">
          <w:marLeft w:val="0"/>
          <w:marRight w:val="0"/>
          <w:marTop w:val="0"/>
          <w:marBottom w:val="0"/>
          <w:divBdr>
            <w:top w:val="none" w:sz="0" w:space="0" w:color="auto"/>
            <w:left w:val="none" w:sz="0" w:space="0" w:color="auto"/>
            <w:bottom w:val="none" w:sz="0" w:space="0" w:color="auto"/>
            <w:right w:val="none" w:sz="0" w:space="0" w:color="auto"/>
          </w:divBdr>
        </w:div>
      </w:divsChild>
    </w:div>
    <w:div w:id="1353992139">
      <w:bodyDiv w:val="1"/>
      <w:marLeft w:val="0"/>
      <w:marRight w:val="0"/>
      <w:marTop w:val="0"/>
      <w:marBottom w:val="0"/>
      <w:divBdr>
        <w:top w:val="none" w:sz="0" w:space="0" w:color="auto"/>
        <w:left w:val="none" w:sz="0" w:space="0" w:color="auto"/>
        <w:bottom w:val="none" w:sz="0" w:space="0" w:color="auto"/>
        <w:right w:val="none" w:sz="0" w:space="0" w:color="auto"/>
      </w:divBdr>
      <w:divsChild>
        <w:div w:id="118955516">
          <w:marLeft w:val="0"/>
          <w:marRight w:val="0"/>
          <w:marTop w:val="0"/>
          <w:marBottom w:val="0"/>
          <w:divBdr>
            <w:top w:val="none" w:sz="0" w:space="0" w:color="auto"/>
            <w:left w:val="none" w:sz="0" w:space="0" w:color="auto"/>
            <w:bottom w:val="none" w:sz="0" w:space="0" w:color="auto"/>
            <w:right w:val="none" w:sz="0" w:space="0" w:color="auto"/>
          </w:divBdr>
        </w:div>
      </w:divsChild>
    </w:div>
    <w:div w:id="1455827101">
      <w:bodyDiv w:val="1"/>
      <w:marLeft w:val="0"/>
      <w:marRight w:val="0"/>
      <w:marTop w:val="0"/>
      <w:marBottom w:val="0"/>
      <w:divBdr>
        <w:top w:val="none" w:sz="0" w:space="0" w:color="auto"/>
        <w:left w:val="none" w:sz="0" w:space="0" w:color="auto"/>
        <w:bottom w:val="none" w:sz="0" w:space="0" w:color="auto"/>
        <w:right w:val="none" w:sz="0" w:space="0" w:color="auto"/>
      </w:divBdr>
      <w:divsChild>
        <w:div w:id="773599638">
          <w:marLeft w:val="0"/>
          <w:marRight w:val="0"/>
          <w:marTop w:val="0"/>
          <w:marBottom w:val="0"/>
          <w:divBdr>
            <w:top w:val="none" w:sz="0" w:space="0" w:color="auto"/>
            <w:left w:val="none" w:sz="0" w:space="0" w:color="auto"/>
            <w:bottom w:val="none" w:sz="0" w:space="0" w:color="auto"/>
            <w:right w:val="none" w:sz="0" w:space="0" w:color="auto"/>
          </w:divBdr>
        </w:div>
      </w:divsChild>
    </w:div>
    <w:div w:id="1534659778">
      <w:bodyDiv w:val="1"/>
      <w:marLeft w:val="0"/>
      <w:marRight w:val="0"/>
      <w:marTop w:val="0"/>
      <w:marBottom w:val="0"/>
      <w:divBdr>
        <w:top w:val="none" w:sz="0" w:space="0" w:color="auto"/>
        <w:left w:val="none" w:sz="0" w:space="0" w:color="auto"/>
        <w:bottom w:val="none" w:sz="0" w:space="0" w:color="auto"/>
        <w:right w:val="none" w:sz="0" w:space="0" w:color="auto"/>
      </w:divBdr>
      <w:divsChild>
        <w:div w:id="18550494">
          <w:marLeft w:val="0"/>
          <w:marRight w:val="0"/>
          <w:marTop w:val="0"/>
          <w:marBottom w:val="0"/>
          <w:divBdr>
            <w:top w:val="none" w:sz="0" w:space="0" w:color="auto"/>
            <w:left w:val="none" w:sz="0" w:space="0" w:color="auto"/>
            <w:bottom w:val="none" w:sz="0" w:space="0" w:color="auto"/>
            <w:right w:val="none" w:sz="0" w:space="0" w:color="auto"/>
          </w:divBdr>
        </w:div>
      </w:divsChild>
    </w:div>
    <w:div w:id="1578441049">
      <w:bodyDiv w:val="1"/>
      <w:marLeft w:val="0"/>
      <w:marRight w:val="0"/>
      <w:marTop w:val="0"/>
      <w:marBottom w:val="0"/>
      <w:divBdr>
        <w:top w:val="none" w:sz="0" w:space="0" w:color="auto"/>
        <w:left w:val="none" w:sz="0" w:space="0" w:color="auto"/>
        <w:bottom w:val="none" w:sz="0" w:space="0" w:color="auto"/>
        <w:right w:val="none" w:sz="0" w:space="0" w:color="auto"/>
      </w:divBdr>
      <w:divsChild>
        <w:div w:id="1191257370">
          <w:marLeft w:val="0"/>
          <w:marRight w:val="0"/>
          <w:marTop w:val="0"/>
          <w:marBottom w:val="0"/>
          <w:divBdr>
            <w:top w:val="none" w:sz="0" w:space="0" w:color="auto"/>
            <w:left w:val="none" w:sz="0" w:space="0" w:color="auto"/>
            <w:bottom w:val="none" w:sz="0" w:space="0" w:color="auto"/>
            <w:right w:val="none" w:sz="0" w:space="0" w:color="auto"/>
          </w:divBdr>
        </w:div>
      </w:divsChild>
    </w:div>
    <w:div w:id="1592471772">
      <w:bodyDiv w:val="1"/>
      <w:marLeft w:val="0"/>
      <w:marRight w:val="0"/>
      <w:marTop w:val="0"/>
      <w:marBottom w:val="0"/>
      <w:divBdr>
        <w:top w:val="none" w:sz="0" w:space="0" w:color="auto"/>
        <w:left w:val="none" w:sz="0" w:space="0" w:color="auto"/>
        <w:bottom w:val="none" w:sz="0" w:space="0" w:color="auto"/>
        <w:right w:val="none" w:sz="0" w:space="0" w:color="auto"/>
      </w:divBdr>
      <w:divsChild>
        <w:div w:id="1662656677">
          <w:marLeft w:val="0"/>
          <w:marRight w:val="0"/>
          <w:marTop w:val="0"/>
          <w:marBottom w:val="0"/>
          <w:divBdr>
            <w:top w:val="none" w:sz="0" w:space="0" w:color="auto"/>
            <w:left w:val="none" w:sz="0" w:space="0" w:color="auto"/>
            <w:bottom w:val="none" w:sz="0" w:space="0" w:color="auto"/>
            <w:right w:val="none" w:sz="0" w:space="0" w:color="auto"/>
          </w:divBdr>
        </w:div>
      </w:divsChild>
    </w:div>
    <w:div w:id="1633948854">
      <w:bodyDiv w:val="1"/>
      <w:marLeft w:val="0"/>
      <w:marRight w:val="0"/>
      <w:marTop w:val="0"/>
      <w:marBottom w:val="0"/>
      <w:divBdr>
        <w:top w:val="none" w:sz="0" w:space="0" w:color="auto"/>
        <w:left w:val="none" w:sz="0" w:space="0" w:color="auto"/>
        <w:bottom w:val="none" w:sz="0" w:space="0" w:color="auto"/>
        <w:right w:val="none" w:sz="0" w:space="0" w:color="auto"/>
      </w:divBdr>
      <w:divsChild>
        <w:div w:id="14235150">
          <w:marLeft w:val="0"/>
          <w:marRight w:val="0"/>
          <w:marTop w:val="0"/>
          <w:marBottom w:val="0"/>
          <w:divBdr>
            <w:top w:val="none" w:sz="0" w:space="0" w:color="auto"/>
            <w:left w:val="none" w:sz="0" w:space="0" w:color="auto"/>
            <w:bottom w:val="none" w:sz="0" w:space="0" w:color="auto"/>
            <w:right w:val="none" w:sz="0" w:space="0" w:color="auto"/>
          </w:divBdr>
        </w:div>
      </w:divsChild>
    </w:div>
    <w:div w:id="1640763529">
      <w:bodyDiv w:val="1"/>
      <w:marLeft w:val="0"/>
      <w:marRight w:val="0"/>
      <w:marTop w:val="0"/>
      <w:marBottom w:val="0"/>
      <w:divBdr>
        <w:top w:val="none" w:sz="0" w:space="0" w:color="auto"/>
        <w:left w:val="none" w:sz="0" w:space="0" w:color="auto"/>
        <w:bottom w:val="none" w:sz="0" w:space="0" w:color="auto"/>
        <w:right w:val="none" w:sz="0" w:space="0" w:color="auto"/>
      </w:divBdr>
      <w:divsChild>
        <w:div w:id="564727681">
          <w:marLeft w:val="0"/>
          <w:marRight w:val="0"/>
          <w:marTop w:val="0"/>
          <w:marBottom w:val="0"/>
          <w:divBdr>
            <w:top w:val="none" w:sz="0" w:space="0" w:color="auto"/>
            <w:left w:val="none" w:sz="0" w:space="0" w:color="auto"/>
            <w:bottom w:val="none" w:sz="0" w:space="0" w:color="auto"/>
            <w:right w:val="none" w:sz="0" w:space="0" w:color="auto"/>
          </w:divBdr>
        </w:div>
      </w:divsChild>
    </w:div>
    <w:div w:id="1649507495">
      <w:bodyDiv w:val="1"/>
      <w:marLeft w:val="0"/>
      <w:marRight w:val="0"/>
      <w:marTop w:val="0"/>
      <w:marBottom w:val="0"/>
      <w:divBdr>
        <w:top w:val="none" w:sz="0" w:space="0" w:color="auto"/>
        <w:left w:val="none" w:sz="0" w:space="0" w:color="auto"/>
        <w:bottom w:val="none" w:sz="0" w:space="0" w:color="auto"/>
        <w:right w:val="none" w:sz="0" w:space="0" w:color="auto"/>
      </w:divBdr>
      <w:divsChild>
        <w:div w:id="549809155">
          <w:marLeft w:val="0"/>
          <w:marRight w:val="0"/>
          <w:marTop w:val="0"/>
          <w:marBottom w:val="0"/>
          <w:divBdr>
            <w:top w:val="none" w:sz="0" w:space="0" w:color="auto"/>
            <w:left w:val="none" w:sz="0" w:space="0" w:color="auto"/>
            <w:bottom w:val="none" w:sz="0" w:space="0" w:color="auto"/>
            <w:right w:val="none" w:sz="0" w:space="0" w:color="auto"/>
          </w:divBdr>
        </w:div>
      </w:divsChild>
    </w:div>
    <w:div w:id="1741095253">
      <w:bodyDiv w:val="1"/>
      <w:marLeft w:val="0"/>
      <w:marRight w:val="0"/>
      <w:marTop w:val="0"/>
      <w:marBottom w:val="0"/>
      <w:divBdr>
        <w:top w:val="none" w:sz="0" w:space="0" w:color="auto"/>
        <w:left w:val="none" w:sz="0" w:space="0" w:color="auto"/>
        <w:bottom w:val="none" w:sz="0" w:space="0" w:color="auto"/>
        <w:right w:val="none" w:sz="0" w:space="0" w:color="auto"/>
      </w:divBdr>
      <w:divsChild>
        <w:div w:id="118956297">
          <w:marLeft w:val="0"/>
          <w:marRight w:val="0"/>
          <w:marTop w:val="0"/>
          <w:marBottom w:val="0"/>
          <w:divBdr>
            <w:top w:val="none" w:sz="0" w:space="0" w:color="auto"/>
            <w:left w:val="none" w:sz="0" w:space="0" w:color="auto"/>
            <w:bottom w:val="none" w:sz="0" w:space="0" w:color="auto"/>
            <w:right w:val="none" w:sz="0" w:space="0" w:color="auto"/>
          </w:divBdr>
        </w:div>
      </w:divsChild>
    </w:div>
    <w:div w:id="1814175173">
      <w:bodyDiv w:val="1"/>
      <w:marLeft w:val="0"/>
      <w:marRight w:val="0"/>
      <w:marTop w:val="0"/>
      <w:marBottom w:val="0"/>
      <w:divBdr>
        <w:top w:val="none" w:sz="0" w:space="0" w:color="auto"/>
        <w:left w:val="none" w:sz="0" w:space="0" w:color="auto"/>
        <w:bottom w:val="none" w:sz="0" w:space="0" w:color="auto"/>
        <w:right w:val="none" w:sz="0" w:space="0" w:color="auto"/>
      </w:divBdr>
      <w:divsChild>
        <w:div w:id="1206336842">
          <w:marLeft w:val="0"/>
          <w:marRight w:val="0"/>
          <w:marTop w:val="0"/>
          <w:marBottom w:val="0"/>
          <w:divBdr>
            <w:top w:val="none" w:sz="0" w:space="0" w:color="auto"/>
            <w:left w:val="none" w:sz="0" w:space="0" w:color="auto"/>
            <w:bottom w:val="none" w:sz="0" w:space="0" w:color="auto"/>
            <w:right w:val="none" w:sz="0" w:space="0" w:color="auto"/>
          </w:divBdr>
        </w:div>
      </w:divsChild>
    </w:div>
    <w:div w:id="1848053289">
      <w:bodyDiv w:val="1"/>
      <w:marLeft w:val="0"/>
      <w:marRight w:val="0"/>
      <w:marTop w:val="0"/>
      <w:marBottom w:val="0"/>
      <w:divBdr>
        <w:top w:val="none" w:sz="0" w:space="0" w:color="auto"/>
        <w:left w:val="none" w:sz="0" w:space="0" w:color="auto"/>
        <w:bottom w:val="none" w:sz="0" w:space="0" w:color="auto"/>
        <w:right w:val="none" w:sz="0" w:space="0" w:color="auto"/>
      </w:divBdr>
      <w:divsChild>
        <w:div w:id="1978680898">
          <w:marLeft w:val="0"/>
          <w:marRight w:val="0"/>
          <w:marTop w:val="0"/>
          <w:marBottom w:val="0"/>
          <w:divBdr>
            <w:top w:val="none" w:sz="0" w:space="0" w:color="auto"/>
            <w:left w:val="none" w:sz="0" w:space="0" w:color="auto"/>
            <w:bottom w:val="none" w:sz="0" w:space="0" w:color="auto"/>
            <w:right w:val="none" w:sz="0" w:space="0" w:color="auto"/>
          </w:divBdr>
        </w:div>
      </w:divsChild>
    </w:div>
    <w:div w:id="1866553145">
      <w:bodyDiv w:val="1"/>
      <w:marLeft w:val="0"/>
      <w:marRight w:val="0"/>
      <w:marTop w:val="0"/>
      <w:marBottom w:val="0"/>
      <w:divBdr>
        <w:top w:val="none" w:sz="0" w:space="0" w:color="auto"/>
        <w:left w:val="none" w:sz="0" w:space="0" w:color="auto"/>
        <w:bottom w:val="none" w:sz="0" w:space="0" w:color="auto"/>
        <w:right w:val="none" w:sz="0" w:space="0" w:color="auto"/>
      </w:divBdr>
    </w:div>
    <w:div w:id="1897231499">
      <w:bodyDiv w:val="1"/>
      <w:marLeft w:val="0"/>
      <w:marRight w:val="0"/>
      <w:marTop w:val="0"/>
      <w:marBottom w:val="0"/>
      <w:divBdr>
        <w:top w:val="none" w:sz="0" w:space="0" w:color="auto"/>
        <w:left w:val="none" w:sz="0" w:space="0" w:color="auto"/>
        <w:bottom w:val="none" w:sz="0" w:space="0" w:color="auto"/>
        <w:right w:val="none" w:sz="0" w:space="0" w:color="auto"/>
      </w:divBdr>
      <w:divsChild>
        <w:div w:id="2142530527">
          <w:marLeft w:val="0"/>
          <w:marRight w:val="0"/>
          <w:marTop w:val="0"/>
          <w:marBottom w:val="0"/>
          <w:divBdr>
            <w:top w:val="none" w:sz="0" w:space="0" w:color="auto"/>
            <w:left w:val="none" w:sz="0" w:space="0" w:color="auto"/>
            <w:bottom w:val="none" w:sz="0" w:space="0" w:color="auto"/>
            <w:right w:val="none" w:sz="0" w:space="0" w:color="auto"/>
          </w:divBdr>
        </w:div>
      </w:divsChild>
    </w:div>
    <w:div w:id="1908764873">
      <w:bodyDiv w:val="1"/>
      <w:marLeft w:val="0"/>
      <w:marRight w:val="0"/>
      <w:marTop w:val="0"/>
      <w:marBottom w:val="0"/>
      <w:divBdr>
        <w:top w:val="none" w:sz="0" w:space="0" w:color="auto"/>
        <w:left w:val="none" w:sz="0" w:space="0" w:color="auto"/>
        <w:bottom w:val="none" w:sz="0" w:space="0" w:color="auto"/>
        <w:right w:val="none" w:sz="0" w:space="0" w:color="auto"/>
      </w:divBdr>
      <w:divsChild>
        <w:div w:id="317727342">
          <w:marLeft w:val="0"/>
          <w:marRight w:val="0"/>
          <w:marTop w:val="0"/>
          <w:marBottom w:val="0"/>
          <w:divBdr>
            <w:top w:val="none" w:sz="0" w:space="0" w:color="auto"/>
            <w:left w:val="none" w:sz="0" w:space="0" w:color="auto"/>
            <w:bottom w:val="none" w:sz="0" w:space="0" w:color="auto"/>
            <w:right w:val="none" w:sz="0" w:space="0" w:color="auto"/>
          </w:divBdr>
        </w:div>
      </w:divsChild>
    </w:div>
    <w:div w:id="2018924070">
      <w:bodyDiv w:val="1"/>
      <w:marLeft w:val="0"/>
      <w:marRight w:val="0"/>
      <w:marTop w:val="0"/>
      <w:marBottom w:val="0"/>
      <w:divBdr>
        <w:top w:val="none" w:sz="0" w:space="0" w:color="auto"/>
        <w:left w:val="none" w:sz="0" w:space="0" w:color="auto"/>
        <w:bottom w:val="none" w:sz="0" w:space="0" w:color="auto"/>
        <w:right w:val="none" w:sz="0" w:space="0" w:color="auto"/>
      </w:divBdr>
      <w:divsChild>
        <w:div w:id="526720469">
          <w:marLeft w:val="0"/>
          <w:marRight w:val="0"/>
          <w:marTop w:val="0"/>
          <w:marBottom w:val="0"/>
          <w:divBdr>
            <w:top w:val="none" w:sz="0" w:space="0" w:color="auto"/>
            <w:left w:val="none" w:sz="0" w:space="0" w:color="auto"/>
            <w:bottom w:val="none" w:sz="0" w:space="0" w:color="auto"/>
            <w:right w:val="none" w:sz="0" w:space="0" w:color="auto"/>
          </w:divBdr>
        </w:div>
      </w:divsChild>
    </w:div>
    <w:div w:id="2023974808">
      <w:bodyDiv w:val="1"/>
      <w:marLeft w:val="0"/>
      <w:marRight w:val="0"/>
      <w:marTop w:val="0"/>
      <w:marBottom w:val="0"/>
      <w:divBdr>
        <w:top w:val="none" w:sz="0" w:space="0" w:color="auto"/>
        <w:left w:val="none" w:sz="0" w:space="0" w:color="auto"/>
        <w:bottom w:val="none" w:sz="0" w:space="0" w:color="auto"/>
        <w:right w:val="none" w:sz="0" w:space="0" w:color="auto"/>
      </w:divBdr>
      <w:divsChild>
        <w:div w:id="847332073">
          <w:marLeft w:val="0"/>
          <w:marRight w:val="0"/>
          <w:marTop w:val="0"/>
          <w:marBottom w:val="0"/>
          <w:divBdr>
            <w:top w:val="none" w:sz="0" w:space="0" w:color="auto"/>
            <w:left w:val="none" w:sz="0" w:space="0" w:color="auto"/>
            <w:bottom w:val="none" w:sz="0" w:space="0" w:color="auto"/>
            <w:right w:val="none" w:sz="0" w:space="0" w:color="auto"/>
          </w:divBdr>
        </w:div>
      </w:divsChild>
    </w:div>
    <w:div w:id="2039046799">
      <w:bodyDiv w:val="1"/>
      <w:marLeft w:val="0"/>
      <w:marRight w:val="0"/>
      <w:marTop w:val="0"/>
      <w:marBottom w:val="0"/>
      <w:divBdr>
        <w:top w:val="none" w:sz="0" w:space="0" w:color="auto"/>
        <w:left w:val="none" w:sz="0" w:space="0" w:color="auto"/>
        <w:bottom w:val="none" w:sz="0" w:space="0" w:color="auto"/>
        <w:right w:val="none" w:sz="0" w:space="0" w:color="auto"/>
      </w:divBdr>
      <w:divsChild>
        <w:div w:id="2056157783">
          <w:marLeft w:val="0"/>
          <w:marRight w:val="0"/>
          <w:marTop w:val="0"/>
          <w:marBottom w:val="0"/>
          <w:divBdr>
            <w:top w:val="none" w:sz="0" w:space="0" w:color="auto"/>
            <w:left w:val="none" w:sz="0" w:space="0" w:color="auto"/>
            <w:bottom w:val="none" w:sz="0" w:space="0" w:color="auto"/>
            <w:right w:val="none" w:sz="0" w:space="0" w:color="auto"/>
          </w:divBdr>
        </w:div>
      </w:divsChild>
    </w:div>
    <w:div w:id="2123840644">
      <w:bodyDiv w:val="1"/>
      <w:marLeft w:val="0"/>
      <w:marRight w:val="0"/>
      <w:marTop w:val="0"/>
      <w:marBottom w:val="0"/>
      <w:divBdr>
        <w:top w:val="none" w:sz="0" w:space="0" w:color="auto"/>
        <w:left w:val="none" w:sz="0" w:space="0" w:color="auto"/>
        <w:bottom w:val="none" w:sz="0" w:space="0" w:color="auto"/>
        <w:right w:val="none" w:sz="0" w:space="0" w:color="auto"/>
      </w:divBdr>
      <w:divsChild>
        <w:div w:id="742412730">
          <w:marLeft w:val="0"/>
          <w:marRight w:val="0"/>
          <w:marTop w:val="0"/>
          <w:marBottom w:val="0"/>
          <w:divBdr>
            <w:top w:val="none" w:sz="0" w:space="0" w:color="auto"/>
            <w:left w:val="none" w:sz="0" w:space="0" w:color="auto"/>
            <w:bottom w:val="none" w:sz="0" w:space="0" w:color="auto"/>
            <w:right w:val="none" w:sz="0" w:space="0" w:color="auto"/>
          </w:divBdr>
        </w:div>
      </w:divsChild>
    </w:div>
    <w:div w:id="2124691033">
      <w:bodyDiv w:val="1"/>
      <w:marLeft w:val="0"/>
      <w:marRight w:val="0"/>
      <w:marTop w:val="0"/>
      <w:marBottom w:val="0"/>
      <w:divBdr>
        <w:top w:val="none" w:sz="0" w:space="0" w:color="auto"/>
        <w:left w:val="none" w:sz="0" w:space="0" w:color="auto"/>
        <w:bottom w:val="none" w:sz="0" w:space="0" w:color="auto"/>
        <w:right w:val="none" w:sz="0" w:space="0" w:color="auto"/>
      </w:divBdr>
      <w:divsChild>
        <w:div w:id="800850874">
          <w:marLeft w:val="0"/>
          <w:marRight w:val="0"/>
          <w:marTop w:val="0"/>
          <w:marBottom w:val="0"/>
          <w:divBdr>
            <w:top w:val="none" w:sz="0" w:space="0" w:color="auto"/>
            <w:left w:val="none" w:sz="0" w:space="0" w:color="auto"/>
            <w:bottom w:val="none" w:sz="0" w:space="0" w:color="auto"/>
            <w:right w:val="none" w:sz="0" w:space="0" w:color="auto"/>
          </w:divBdr>
        </w:div>
      </w:divsChild>
    </w:div>
    <w:div w:id="2128890544">
      <w:bodyDiv w:val="1"/>
      <w:marLeft w:val="0"/>
      <w:marRight w:val="0"/>
      <w:marTop w:val="0"/>
      <w:marBottom w:val="0"/>
      <w:divBdr>
        <w:top w:val="none" w:sz="0" w:space="0" w:color="auto"/>
        <w:left w:val="none" w:sz="0" w:space="0" w:color="auto"/>
        <w:bottom w:val="none" w:sz="0" w:space="0" w:color="auto"/>
        <w:right w:val="none" w:sz="0" w:space="0" w:color="auto"/>
      </w:divBdr>
      <w:divsChild>
        <w:div w:id="137542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tribunal.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jerseylaw.je/Judgments/J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ibunal.je"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Discrimination</a:t>
            </a:r>
            <a:r>
              <a:rPr lang="en-GB" baseline="0"/>
              <a:t> Law Claims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'STATS FOR 2022'!$A$178:$A$183</c:f>
              <c:numCache>
                <c:formatCode>General</c:formatCode>
                <c:ptCount val="6"/>
                <c:pt idx="0">
                  <c:v>2018</c:v>
                </c:pt>
                <c:pt idx="1">
                  <c:v>2019</c:v>
                </c:pt>
                <c:pt idx="2">
                  <c:v>2020</c:v>
                </c:pt>
                <c:pt idx="3">
                  <c:v>2021</c:v>
                </c:pt>
                <c:pt idx="4">
                  <c:v>2022</c:v>
                </c:pt>
                <c:pt idx="5">
                  <c:v>2023</c:v>
                </c:pt>
              </c:numCache>
            </c:numRef>
          </c:cat>
          <c:val>
            <c:numRef>
              <c:f>'STATS FOR 2022'!$B$178:$B$183</c:f>
              <c:numCache>
                <c:formatCode>General</c:formatCode>
                <c:ptCount val="6"/>
                <c:pt idx="0">
                  <c:v>43</c:v>
                </c:pt>
                <c:pt idx="1">
                  <c:v>98</c:v>
                </c:pt>
                <c:pt idx="2">
                  <c:v>59</c:v>
                </c:pt>
                <c:pt idx="3">
                  <c:v>40</c:v>
                </c:pt>
                <c:pt idx="4">
                  <c:v>82</c:v>
                </c:pt>
                <c:pt idx="5">
                  <c:v>87</c:v>
                </c:pt>
              </c:numCache>
            </c:numRef>
          </c:val>
          <c:smooth val="0"/>
          <c:extLst>
            <c:ext xmlns:c16="http://schemas.microsoft.com/office/drawing/2014/chart" uri="{C3380CC4-5D6E-409C-BE32-E72D297353CC}">
              <c16:uniqueId val="{00000000-C71D-4575-9895-06CD251D7C8A}"/>
            </c:ext>
          </c:extLst>
        </c:ser>
        <c:dLbls>
          <c:showLegendKey val="0"/>
          <c:showVal val="0"/>
          <c:showCatName val="0"/>
          <c:showSerName val="0"/>
          <c:showPercent val="0"/>
          <c:showBubbleSize val="0"/>
        </c:dLbls>
        <c:smooth val="0"/>
        <c:axId val="810838560"/>
        <c:axId val="810835680"/>
      </c:lineChart>
      <c:catAx>
        <c:axId val="81083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835680"/>
        <c:crosses val="autoZero"/>
        <c:auto val="1"/>
        <c:lblAlgn val="ctr"/>
        <c:lblOffset val="100"/>
        <c:noMultiLvlLbl val="0"/>
      </c:catAx>
      <c:valAx>
        <c:axId val="81083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83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3B1-1EF4-435F-BDB8-A262C6E0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16</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Le Mottee</dc:creator>
  <cp:keywords/>
  <dc:description/>
  <cp:lastModifiedBy>Tracey Pearce</cp:lastModifiedBy>
  <cp:revision>12</cp:revision>
  <cp:lastPrinted>2024-05-21T11:53:00Z</cp:lastPrinted>
  <dcterms:created xsi:type="dcterms:W3CDTF">2024-05-01T15:08:00Z</dcterms:created>
  <dcterms:modified xsi:type="dcterms:W3CDTF">2024-06-24T12:00:00Z</dcterms:modified>
</cp:coreProperties>
</file>